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zh-CN"/>
        </w:rPr>
        <w:t>发电企业电线电缆采购技术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3</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低压电力</w:t>
      </w:r>
      <w:r>
        <w:rPr>
          <w:rFonts w:hint="eastAsia" w:ascii="黑体" w:hAnsi="黑体" w:eastAsia="黑体" w:cs="黑体"/>
          <w:b w:val="0"/>
          <w:bCs w:val="0"/>
          <w:w w:val="100"/>
          <w:sz w:val="44"/>
          <w:szCs w:val="44"/>
          <w:lang w:val="en-US"/>
        </w:rPr>
        <w:t>电缆（0.6/1kV、1.8/3kV）</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43984201"/>
          <w:lang w:val="en-US"/>
        </w:rPr>
        <w:t>编制说</w:t>
      </w:r>
      <w:r>
        <w:rPr>
          <w:rFonts w:hint="eastAsia" w:ascii="黑体" w:hAnsi="黑体" w:eastAsia="黑体" w:cs="黑体"/>
          <w:b/>
          <w:bCs/>
          <w:spacing w:val="1"/>
          <w:kern w:val="0"/>
          <w:sz w:val="52"/>
          <w:szCs w:val="52"/>
          <w:fitText w:val="3120" w:id="-243984201"/>
          <w:lang w:val="en-US"/>
        </w:rPr>
        <w:t>明</w:t>
      </w:r>
    </w:p>
    <w:p w14:paraId="6FED8082">
      <w:pPr>
        <w:pStyle w:val="18"/>
        <w:spacing w:before="0" w:beforeAutospacing="0" w:after="0" w:afterAutospacing="0"/>
        <w:jc w:val="both"/>
        <w:textAlignment w:val="baseline"/>
        <w:rPr>
          <w:rFonts w:ascii="Times New Roman" w:hAnsi="Times New Roman" w:eastAsia="黑体" w:cs="Times New Roman"/>
          <w:bCs/>
          <w:kern w:val="24"/>
          <w:sz w:val="40"/>
          <w:szCs w:val="40"/>
        </w:rPr>
      </w:pPr>
    </w:p>
    <w:p w14:paraId="7E653C77">
      <w:pPr>
        <w:pStyle w:val="18"/>
        <w:spacing w:before="0" w:beforeAutospacing="0" w:after="0" w:afterAutospacing="0"/>
        <w:jc w:val="both"/>
        <w:textAlignment w:val="baseline"/>
        <w:rPr>
          <w:rFonts w:ascii="Times New Roman" w:hAnsi="Times New Roman" w:eastAsia="黑体" w:cs="Times New Roman"/>
          <w:b/>
          <w:bCs/>
          <w:kern w:val="24"/>
          <w:sz w:val="40"/>
          <w:szCs w:val="40"/>
        </w:rPr>
      </w:pPr>
    </w:p>
    <w:p w14:paraId="0CCD94C6">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D1270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24681"/>
      <w:bookmarkStart w:id="2" w:name="_Toc467852381"/>
      <w:bookmarkStart w:id="3" w:name="_Toc472000152"/>
      <w:bookmarkStart w:id="4" w:name="_Toc26336"/>
      <w:bookmarkStart w:id="5" w:name="_Toc476665731"/>
      <w:bookmarkStart w:id="6" w:name="_Toc23793"/>
      <w:bookmarkStart w:id="7" w:name="_Toc1563290462"/>
      <w:bookmarkStart w:id="8" w:name="_Toc155256224"/>
      <w:bookmarkStart w:id="9" w:name="_Toc28983"/>
      <w:bookmarkStart w:id="10" w:name="_Toc1665062136"/>
      <w:bookmarkStart w:id="11" w:name="_Toc28110"/>
      <w:bookmarkStart w:id="12" w:name="_Toc25758"/>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6</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10066"/>
      <w:bookmarkStart w:id="14" w:name="_Toc262095872"/>
      <w:bookmarkStart w:id="15" w:name="_Toc7834"/>
      <w:bookmarkStart w:id="16" w:name="_Toc2273"/>
      <w:bookmarkStart w:id="17" w:name="_Toc28305"/>
      <w:bookmarkStart w:id="18" w:name="_Toc26147"/>
      <w:bookmarkStart w:id="19" w:name="_Toc6506"/>
      <w:bookmarkStart w:id="20" w:name="_Toc13053"/>
      <w:bookmarkStart w:id="21" w:name="_Toc32428"/>
      <w:bookmarkStart w:id="22" w:name="_Toc1684"/>
      <w:bookmarkStart w:id="23" w:name="_Toc7173"/>
      <w:bookmarkStart w:id="24" w:name="_Toc26735"/>
      <w:bookmarkStart w:id="25" w:name="_Toc8672"/>
      <w:bookmarkStart w:id="26" w:name="_Toc474794126"/>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963127077"/>
      <w:bookmarkStart w:id="28" w:name="_Toc546"/>
      <w:bookmarkStart w:id="29" w:name="_Toc17126"/>
      <w:bookmarkStart w:id="30" w:name="_Toc19019"/>
      <w:bookmarkStart w:id="31" w:name="_Toc12774"/>
      <w:bookmarkStart w:id="32" w:name="_Toc556360707"/>
      <w:bookmarkStart w:id="33" w:name="_Toc11618"/>
      <w:bookmarkStart w:id="34" w:name="_Toc8748"/>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《发电企业电线电缆采购技术规范 第3部分：低压电力电缆（0.6/1kV、1.8/3kV）》系T/CTBA 006《发电企业电线电缆采购技术规范》的第3部分，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发电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9349"/>
      <w:bookmarkStart w:id="36" w:name="_Toc7245"/>
      <w:bookmarkStart w:id="37" w:name="_Toc338030631"/>
      <w:bookmarkStart w:id="38" w:name="_Toc13791"/>
      <w:bookmarkStart w:id="39" w:name="_Toc610603511"/>
      <w:bookmarkStart w:id="40" w:name="_Toc19726"/>
      <w:bookmarkStart w:id="41" w:name="_Toc32418"/>
      <w:bookmarkStart w:id="42" w:name="_Toc24930"/>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15370"/>
      <w:bookmarkStart w:id="44" w:name="_Toc1736344011"/>
      <w:bookmarkStart w:id="45" w:name="_Toc29490"/>
      <w:bookmarkStart w:id="46" w:name="_Toc11138"/>
      <w:bookmarkStart w:id="47" w:name="_Toc26444"/>
      <w:bookmarkStart w:id="48" w:name="_Toc4636"/>
      <w:bookmarkStart w:id="49" w:name="_Toc1186568902"/>
      <w:bookmarkStart w:id="50" w:name="_Toc29426"/>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0389872"/>
      <w:bookmarkStart w:id="52" w:name="_Toc1133"/>
      <w:bookmarkStart w:id="53" w:name="_Toc12796"/>
      <w:bookmarkStart w:id="54" w:name="_Toc11739"/>
      <w:bookmarkStart w:id="55" w:name="_Toc11490"/>
      <w:bookmarkStart w:id="56" w:name="_Toc28989"/>
      <w:bookmarkStart w:id="57" w:name="_Toc578513794"/>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kern w:val="2"/>
          <w:sz w:val="21"/>
          <w:szCs w:val="21"/>
          <w:lang w:val="en-US" w:eastAsia="zh-CN"/>
        </w:rPr>
        <w:t>国信云联数据科技股份有限公司率先提出，并着手标准项目预研工作。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val="en-US" w:eastAsia="zh-CN"/>
        </w:rPr>
        <w:t>。</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0961"/>
      <w:bookmarkStart w:id="59" w:name="_Toc1822237342"/>
      <w:bookmarkStart w:id="60" w:name="_Toc4142"/>
      <w:bookmarkStart w:id="61" w:name="_Toc1422865789"/>
      <w:bookmarkStart w:id="62" w:name="_Toc10360"/>
      <w:bookmarkStart w:id="63" w:name="_Toc25711"/>
      <w:bookmarkStart w:id="64" w:name="_Toc3351"/>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第3部分：</w:t>
      </w:r>
      <w:r>
        <w:rPr>
          <w:rFonts w:hint="eastAsia" w:ascii="Times New Roman Regular" w:hAnsi="Times New Roman Regular" w:eastAsia="宋体" w:cs="Times New Roman Regular"/>
          <w:b w:val="0"/>
          <w:bCs w:val="0"/>
          <w:sz w:val="21"/>
          <w:szCs w:val="21"/>
          <w:lang w:val="en-US" w:eastAsia="zh-CN"/>
        </w:rPr>
        <w:t>低压电力电缆（0.6/1kV、1.8/3kV）</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24042"/>
      <w:bookmarkStart w:id="66" w:name="_Toc1078717127"/>
      <w:bookmarkStart w:id="67" w:name="_Toc14673"/>
      <w:bookmarkStart w:id="68" w:name="_Toc19751"/>
      <w:bookmarkStart w:id="69" w:name="_Toc1874906378"/>
      <w:bookmarkStart w:id="70" w:name="_Toc13373"/>
      <w:bookmarkStart w:id="71" w:name="_Toc1611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中国华电集团物资有限公司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提供光伏电缆招投标技术要求指导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国家能源集团物资有限公司、华电海南物资有限公司、华能能源交通产业控股有限公司北京分公司、中国水利电力物资上海有限公司、电能（北京）认证中心有限公司、国能诚信招标有限公司、北京国电工程招标有限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default" w:ascii="Times New Roman Regular" w:hAnsi="Times New Roman Regular" w:eastAsia="宋体" w:cs="Times New Roman Regular"/>
                <w:sz w:val="18"/>
                <w:szCs w:val="18"/>
                <w:lang w:val="en-US" w:eastAsia="zh-CN"/>
              </w:rPr>
              <w:t>光伏电缆招投标技术要求指导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能源建设集团电子商务有限公司、中国广核集团有限公司、长江三峡（成都）电子商务有限公司、中国节能环保集团有限公司绿色供应链管理服务分公司、内蒙古能源集团有限公司、北京京能招标集采中心有限责任公司、上海宝华国际招标有限公司、中煤能源供应链管理（北京）有限责任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莱茵检测认证服务（中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80844D4">
        <w:trPr>
          <w:trHeight w:val="510" w:hRule="atLeast"/>
          <w:jc w:val="center"/>
        </w:trPr>
        <w:tc>
          <w:tcPr>
            <w:tcW w:w="3107" w:type="pct"/>
            <w:tcBorders>
              <w:tl2br w:val="nil"/>
              <w:tr2bl w:val="nil"/>
            </w:tcBorders>
            <w:shd w:val="clear" w:color="auto" w:fill="auto"/>
            <w:noWrap/>
            <w:vAlign w:val="center"/>
          </w:tcPr>
          <w:p w14:paraId="2BB964A2">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广州澳通电线电缆有限公司</w:t>
            </w:r>
            <w:r>
              <w:rPr>
                <w:rFonts w:hint="eastAsia" w:ascii="Times New Roman Regular" w:hAnsi="Times New Roman Regular" w:eastAsia="宋体" w:cs="Times New Roman Regular"/>
                <w:sz w:val="18"/>
                <w:szCs w:val="18"/>
                <w:lang w:val="en-US" w:eastAsia="zh-CN"/>
              </w:rPr>
              <w:t>、上海金友金弘智能电气股份有限公司、浙江元通线缆制造有限公司、河南通达电缆股份有限公司、惠州市金龙羽电缆实业发展有限公司、昆明明超电缆有限公司、江苏红峰电缆集团有限公司、辽宁沈鹏电力科技有限公司、锐洋集团西北电缆有限公司、锐洋集团东北电缆有限公司、东北塑力电缆有限公司、江苏亨通电力电缆有限公司</w:t>
            </w:r>
            <w:bookmarkStart w:id="245" w:name="_GoBack"/>
            <w:bookmarkEnd w:id="245"/>
          </w:p>
        </w:tc>
        <w:tc>
          <w:tcPr>
            <w:tcW w:w="1892" w:type="pct"/>
            <w:tcBorders>
              <w:tl2br w:val="nil"/>
              <w:tr2bl w:val="nil"/>
            </w:tcBorders>
            <w:shd w:val="clear" w:color="auto" w:fill="auto"/>
            <w:noWrap/>
            <w:vAlign w:val="center"/>
          </w:tcPr>
          <w:p w14:paraId="5F0A16C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27C3660D">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9</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至10月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低压电力</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15日，召开《发电企业电线电缆采购技术规范 第3部分：低压电力电缆》第一次编制工作会，审议《工作组讨论稿》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1—5</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31694"/>
      <w:bookmarkStart w:id="74" w:name="_Toc1482"/>
      <w:bookmarkStart w:id="75" w:name="_Toc18777"/>
      <w:bookmarkStart w:id="76" w:name="_Toc941805515"/>
      <w:bookmarkStart w:id="77" w:name="_Toc17840"/>
      <w:bookmarkStart w:id="78" w:name="_Toc17300"/>
      <w:bookmarkStart w:id="79" w:name="_Toc31329"/>
      <w:bookmarkStart w:id="80" w:name="_Toc16201"/>
      <w:bookmarkStart w:id="81" w:name="_Toc1523942615"/>
      <w:bookmarkStart w:id="82" w:name="_Toc17271"/>
      <w:bookmarkStart w:id="83" w:name="_Toc22777"/>
      <w:bookmarkStart w:id="84" w:name="_Toc21766"/>
      <w:bookmarkStart w:id="85" w:name="_Toc25549"/>
      <w:bookmarkStart w:id="86" w:name="_Toc1326"/>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第1部分：光伏发电系统用直流电缆》于2025年3月27日正式发布，标准名称由《发电企业电线电缆采购技术标准》改为《发电企业电线电缆采购技术规范》，故本部分</w:t>
      </w:r>
      <w:r>
        <w:rPr>
          <w:rFonts w:hint="default" w:ascii="Times New Roman Regular" w:hAnsi="Times New Roman Regular" w:eastAsia="宋体" w:cs="Times New Roman Regular"/>
          <w:sz w:val="21"/>
          <w:szCs w:val="21"/>
          <w:lang w:val="en-US" w:eastAsia="zh-CN"/>
        </w:rPr>
        <w:t>更名为</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lang w:val="en-US" w:eastAsia="zh-CN"/>
        </w:rPr>
        <w:t>发电企业电线电缆采购技术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3</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低压电力</w:t>
      </w:r>
      <w:r>
        <w:rPr>
          <w:rFonts w:hint="default" w:ascii="Times New Roman Regular" w:hAnsi="Times New Roman Regular" w:eastAsia="宋体" w:cs="Times New Roman Regular"/>
          <w:sz w:val="21"/>
          <w:szCs w:val="21"/>
          <w:lang w:val="en-US" w:eastAsia="zh-CN"/>
        </w:rPr>
        <w:t>电缆</w:t>
      </w:r>
      <w:r>
        <w:rPr>
          <w:rFonts w:hint="eastAsia" w:ascii="Times New Roman Regular" w:hAnsi="Times New Roman Regular" w:eastAsia="宋体" w:cs="Times New Roman Regular"/>
          <w:b w:val="0"/>
          <w:bCs w:val="0"/>
          <w:sz w:val="21"/>
          <w:szCs w:val="21"/>
          <w:lang w:val="en-US" w:eastAsia="zh-CN"/>
        </w:rPr>
        <w:t>（0.6/1kV、1.8/3kV）</w:t>
      </w:r>
      <w:r>
        <w:rPr>
          <w:rFonts w:hint="default" w:ascii="Times New Roman Regular" w:hAnsi="Times New Roman Regular" w:eastAsia="宋体" w:cs="Times New Roman Regular"/>
          <w:sz w:val="21"/>
          <w:szCs w:val="21"/>
          <w:lang w:val="en-US" w:eastAsia="zh-CN"/>
        </w:rPr>
        <w:t>》。</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21633"/>
      <w:bookmarkStart w:id="88" w:name="_Toc29697"/>
      <w:bookmarkStart w:id="89" w:name="_Toc5485"/>
      <w:bookmarkStart w:id="90" w:name="_Toc2013556183"/>
      <w:bookmarkStart w:id="91" w:name="_Toc23084"/>
      <w:bookmarkStart w:id="92" w:name="_Toc16264"/>
      <w:bookmarkStart w:id="93" w:name="_Toc17477"/>
      <w:bookmarkStart w:id="94" w:name="_Toc1970812215"/>
      <w:bookmarkStart w:id="95" w:name="_Toc4698"/>
      <w:bookmarkStart w:id="96" w:name="_Toc27860"/>
      <w:bookmarkStart w:id="97" w:name="_Toc250"/>
      <w:bookmarkStart w:id="98" w:name="_Toc10148"/>
      <w:bookmarkStart w:id="99" w:name="_Toc29105"/>
      <w:bookmarkStart w:id="100" w:name="_Toc766"/>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653126177"/>
      <w:bookmarkStart w:id="102" w:name="_Toc7095"/>
      <w:bookmarkStart w:id="103" w:name="_Toc629"/>
      <w:bookmarkStart w:id="104" w:name="_Toc22135"/>
      <w:bookmarkStart w:id="105" w:name="_Toc2507"/>
      <w:bookmarkStart w:id="106" w:name="_Toc11837"/>
      <w:bookmarkStart w:id="107" w:name="_Toc1791458255"/>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783"/>
      <w:bookmarkStart w:id="109" w:name="_Toc15922"/>
      <w:bookmarkStart w:id="110" w:name="_Toc9906"/>
      <w:bookmarkStart w:id="111" w:name="_Toc1975"/>
      <w:bookmarkStart w:id="112" w:name="_Toc1318160845"/>
      <w:bookmarkStart w:id="113" w:name="_Toc19756"/>
      <w:bookmarkStart w:id="114" w:name="_Toc1302737022"/>
      <w:bookmarkStart w:id="115" w:name="_Toc8568"/>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888019463"/>
      <w:bookmarkStart w:id="117" w:name="_Toc6626"/>
      <w:bookmarkStart w:id="118" w:name="_Toc11494"/>
      <w:bookmarkStart w:id="119" w:name="_Toc32176"/>
      <w:bookmarkStart w:id="120" w:name="_Toc9954"/>
      <w:bookmarkStart w:id="121" w:name="_Toc473"/>
      <w:bookmarkStart w:id="122" w:name="_Toc1505347589"/>
      <w:bookmarkStart w:id="123" w:name="_Toc22068"/>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default" w:ascii="Times New Roman Regular" w:hAnsi="Times New Roman Regular" w:eastAsia="宋体" w:cs="Times New Roman Regular"/>
          <w:sz w:val="21"/>
          <w:szCs w:val="21"/>
          <w:lang w:val="en-US" w:eastAsia="zh-CN"/>
        </w:rPr>
        <w:t>光伏电缆行业标准、国际标准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26131"/>
      <w:bookmarkStart w:id="125" w:name="_Toc11207"/>
      <w:bookmarkStart w:id="126" w:name="_Toc2079251638"/>
      <w:bookmarkStart w:id="127" w:name="_Toc872083016"/>
      <w:bookmarkStart w:id="128" w:name="_Toc25167"/>
      <w:bookmarkStart w:id="129" w:name="_Toc21195"/>
      <w:bookmarkStart w:id="130" w:name="_Toc30308"/>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低压电力</w:t>
      </w:r>
      <w:r>
        <w:rPr>
          <w:rFonts w:hint="default" w:ascii="Times New Roman Regular" w:hAnsi="Times New Roman Regular" w:eastAsia="宋体" w:cs="Times New Roman Regular"/>
          <w:sz w:val="21"/>
          <w:szCs w:val="21"/>
          <w:lang w:val="en-US" w:eastAsia="zh-CN"/>
        </w:rPr>
        <w:t>电缆招投标中</w:t>
      </w:r>
      <w:r>
        <w:rPr>
          <w:rFonts w:hint="default" w:ascii="Times New Roman Regular" w:hAnsi="Times New Roman Regular" w:eastAsia="宋体" w:cs="Times New Roman Regular"/>
          <w:sz w:val="21"/>
          <w:szCs w:val="21"/>
        </w:rPr>
        <w:t>存在的问题，归纳总结出</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23960"/>
      <w:bookmarkStart w:id="132" w:name="_Toc6290"/>
      <w:bookmarkStart w:id="133" w:name="_Toc28592"/>
      <w:bookmarkStart w:id="134" w:name="_Toc20175"/>
      <w:bookmarkStart w:id="135" w:name="_Toc1810"/>
      <w:bookmarkStart w:id="136" w:name="_Toc21031"/>
      <w:bookmarkStart w:id="137" w:name="_Toc10968"/>
      <w:bookmarkStart w:id="138" w:name="_Toc9905"/>
      <w:bookmarkStart w:id="139" w:name="_Toc2701"/>
      <w:bookmarkStart w:id="140" w:name="_Toc16282"/>
      <w:bookmarkStart w:id="141" w:name="_Toc3759"/>
      <w:bookmarkStart w:id="142" w:name="_Toc523359137"/>
      <w:bookmarkStart w:id="143" w:name="_Toc2128375882"/>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3997447"/>
      <w:bookmarkStart w:id="145" w:name="_Toc978340695"/>
      <w:bookmarkStart w:id="146" w:name="_Toc2017"/>
      <w:bookmarkStart w:id="147" w:name="_Toc11516"/>
      <w:bookmarkStart w:id="148" w:name="_Toc1178"/>
      <w:bookmarkStart w:id="149" w:name="_Toc5227"/>
      <w:bookmarkStart w:id="150" w:name="_Toc10765"/>
      <w:bookmarkStart w:id="151" w:name="_Toc14559"/>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1837259433"/>
      <w:bookmarkStart w:id="153" w:name="_Toc613098672"/>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1010C8AB">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bookmarkStart w:id="154" w:name="_Toc25529"/>
      <w:bookmarkStart w:id="155" w:name="_Toc23273"/>
      <w:bookmarkStart w:id="156" w:name="_Toc19290"/>
      <w:bookmarkStart w:id="157" w:name="_Toc31433"/>
      <w:bookmarkStart w:id="158" w:name="_Toc8409"/>
      <w:bookmarkStart w:id="159" w:name="_Toc970"/>
      <w:r>
        <w:rPr>
          <w:rFonts w:hint="eastAsia" w:ascii="宋体" w:hAnsi="宋体" w:eastAsia="宋体" w:cs="宋体"/>
          <w:b w:val="0"/>
          <w:bCs w:val="0"/>
          <w:color w:val="auto"/>
          <w:kern w:val="0"/>
          <w:sz w:val="21"/>
          <w:szCs w:val="21"/>
          <w:highlight w:val="none"/>
          <w:lang w:val="en-US" w:eastAsia="zh-CN"/>
        </w:rPr>
        <w:t>本文件规定了</w:t>
      </w:r>
      <w:r>
        <w:rPr>
          <w:rFonts w:hint="eastAsia" w:ascii="Times New Roman Regular" w:hAnsi="Times New Roman Regular" w:eastAsia="宋体" w:cs="Times New Roman Regular"/>
          <w:sz w:val="21"/>
          <w:szCs w:val="21"/>
          <w:lang w:val="en-US" w:eastAsia="zh-CN"/>
        </w:rPr>
        <w:t>低压电力</w:t>
      </w:r>
      <w:r>
        <w:rPr>
          <w:rFonts w:hint="eastAsia" w:ascii="宋体" w:hAnsi="宋体" w:eastAsia="宋体" w:cs="宋体"/>
          <w:color w:val="auto"/>
          <w:spacing w:val="-1"/>
          <w:sz w:val="21"/>
          <w:szCs w:val="21"/>
          <w:highlight w:val="none"/>
          <w:lang w:eastAsia="zh-CN"/>
        </w:rPr>
        <w:t>电缆</w:t>
      </w:r>
      <w:r>
        <w:rPr>
          <w:rFonts w:hint="eastAsia" w:ascii="宋体" w:hAnsi="宋体" w:eastAsia="宋体" w:cs="宋体"/>
          <w:b w:val="0"/>
          <w:bCs w:val="0"/>
          <w:color w:val="auto"/>
          <w:kern w:val="0"/>
          <w:sz w:val="21"/>
          <w:szCs w:val="21"/>
          <w:highlight w:val="none"/>
          <w:lang w:val="en-US" w:eastAsia="zh-CN"/>
        </w:rPr>
        <w:t>招标采购的总体要求、通用技术规范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总体要求，</w:t>
      </w:r>
      <w:r>
        <w:rPr>
          <w:rFonts w:hint="eastAsia" w:ascii="宋体" w:hAnsi="宋体" w:eastAsia="宋体" w:cs="宋体"/>
          <w:b w:val="0"/>
          <w:bCs w:val="0"/>
          <w:color w:val="auto"/>
          <w:kern w:val="0"/>
          <w:sz w:val="21"/>
          <w:szCs w:val="21"/>
          <w:highlight w:val="none"/>
          <w:lang w:val="en-US" w:eastAsia="zh-CN"/>
        </w:rPr>
        <w:t>产品结构和性能要求，检测和试验，现场服务、工厂检验、监造及验收，产品标志、包装、运输和保管，投标时应提供的其他材料）和专用技术规范</w:t>
      </w:r>
      <w:r>
        <w:rPr>
          <w:rFonts w:hint="eastAsia" w:ascii="宋体" w:hAnsi="宋体" w:eastAsia="宋体" w:cs="宋体"/>
          <w:color w:val="auto"/>
          <w:spacing w:val="-1"/>
          <w:sz w:val="21"/>
          <w:szCs w:val="21"/>
          <w:highlight w:val="none"/>
        </w:rPr>
        <w:t>（</w:t>
      </w:r>
      <w:r>
        <w:rPr>
          <w:rFonts w:hint="eastAsia" w:ascii="宋体" w:hAnsi="宋体" w:eastAsia="宋体" w:cs="宋体"/>
          <w:b w:val="0"/>
          <w:bCs w:val="0"/>
          <w:color w:val="auto"/>
          <w:kern w:val="0"/>
          <w:sz w:val="21"/>
          <w:szCs w:val="21"/>
          <w:highlight w:val="none"/>
          <w:lang w:val="en-US" w:eastAsia="zh-CN"/>
        </w:rPr>
        <w:t>工程概况及使用条件、项目需求部分、技术参数和性能要求、供应商响应部分）等内容。</w:t>
      </w:r>
    </w:p>
    <w:p w14:paraId="21117C79">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本文件适用于</w:t>
      </w:r>
      <w:r>
        <w:rPr>
          <w:rFonts w:hint="eastAsia" w:ascii="Times New Roman Regular" w:hAnsi="Times New Roman Regular" w:eastAsia="宋体" w:cs="Times New Roman Regular"/>
          <w:sz w:val="21"/>
          <w:szCs w:val="21"/>
          <w:lang w:val="en-US" w:eastAsia="zh-CN"/>
        </w:rPr>
        <w:t>低压电力电缆</w:t>
      </w:r>
      <w:r>
        <w:rPr>
          <w:rFonts w:hint="eastAsia" w:ascii="宋体" w:hAnsi="宋体" w:eastAsia="宋体" w:cs="宋体"/>
          <w:b w:val="0"/>
          <w:bCs w:val="0"/>
          <w:color w:val="auto"/>
          <w:kern w:val="0"/>
          <w:sz w:val="21"/>
          <w:szCs w:val="21"/>
          <w:highlight w:val="none"/>
          <w:lang w:val="en-US" w:eastAsia="zh-CN"/>
        </w:rPr>
        <w:t>招标采购活动，供招标采购人和供应商参考使用。</w:t>
      </w:r>
    </w:p>
    <w:p w14:paraId="79449E5D">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151930218"/>
      <w:bookmarkStart w:id="161" w:name="_Toc72284199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2DC52E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3048.10  电线电缆电性能试验方法  第10部分：挤出护套火花试验</w:t>
      </w:r>
    </w:p>
    <w:p w14:paraId="7F8D719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106DFCBF">
      <w:pPr>
        <w:widowControl w:val="0"/>
        <w:numPr>
          <w:ilvl w:val="0"/>
          <w:numId w:val="0"/>
        </w:numPr>
        <w:tabs>
          <w:tab w:val="left" w:pos="420"/>
        </w:tabs>
        <w:spacing w:line="360" w:lineRule="auto"/>
        <w:ind w:left="210" w:leftChars="100" w:firstLine="210" w:firstLineChars="1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12706.1  额定电压1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=1.2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kV）到35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i w:val="0"/>
          <w:i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=40.5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kV）挤包绝缘电力电缆及附件 第1部分：额定电压1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=1.2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kV）和3</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=3.6</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kV）电缆</w:t>
      </w:r>
    </w:p>
    <w:p w14:paraId="4C7BF7C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18380.12  电缆和光缆在火焰条件下的燃烧试验  第12部分：单根绝缘电线电缆火焰垂直蔓延试验 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kW预混合型火焰试验方法</w:t>
      </w:r>
    </w:p>
    <w:p w14:paraId="56C36D6B">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18380.1</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电缆和光缆在火焰条件下的燃烧试验  第</w:t>
      </w:r>
      <w:r>
        <w:rPr>
          <w:rFonts w:hint="eastAsia" w:ascii="Times New Roman Regular" w:hAnsi="Times New Roman Regular" w:eastAsia="宋体" w:cs="Times New Roman Regular"/>
          <w:b w:val="0"/>
          <w:bCs w:val="0"/>
          <w:kern w:val="0"/>
          <w:sz w:val="21"/>
          <w:szCs w:val="21"/>
          <w:lang w:val="en-US" w:eastAsia="zh-CN"/>
        </w:rPr>
        <w:t>13</w:t>
      </w:r>
      <w:r>
        <w:rPr>
          <w:rFonts w:hint="default" w:ascii="Times New Roman Regular" w:hAnsi="Times New Roman Regular" w:eastAsia="宋体" w:cs="Times New Roman Regular"/>
          <w:b w:val="0"/>
          <w:bCs w:val="0"/>
          <w:kern w:val="0"/>
          <w:sz w:val="21"/>
          <w:szCs w:val="21"/>
          <w:lang w:val="en-US" w:eastAsia="zh-CN"/>
        </w:rPr>
        <w:t>部分：单根绝缘电线电缆火焰垂直蔓延试验 测定燃烧的</w:t>
      </w:r>
      <w:r>
        <w:rPr>
          <w:rFonts w:hint="eastAsia" w:ascii="宋体" w:hAnsi="宋体" w:eastAsia="宋体" w:cs="宋体"/>
          <w:b w:val="0"/>
          <w:bCs w:val="0"/>
          <w:kern w:val="0"/>
          <w:sz w:val="21"/>
          <w:szCs w:val="21"/>
          <w:lang w:val="en-US" w:eastAsia="zh-CN"/>
        </w:rPr>
        <w:t>滴落（物）/微</w:t>
      </w:r>
      <w:r>
        <w:rPr>
          <w:rFonts w:hint="default" w:ascii="Times New Roman Regular" w:hAnsi="Times New Roman Regular" w:eastAsia="宋体" w:cs="Times New Roman Regular"/>
          <w:b w:val="0"/>
          <w:bCs w:val="0"/>
          <w:kern w:val="0"/>
          <w:sz w:val="21"/>
          <w:szCs w:val="21"/>
          <w:lang w:val="en-US" w:eastAsia="zh-CN"/>
        </w:rPr>
        <w:t>粒的试验方法</w:t>
      </w:r>
    </w:p>
    <w:p w14:paraId="6787A85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18380.33  电缆和光缆在火焰条件下的燃烧试验  第33部分：垂直安装的成束电线电缆火焰垂直蔓延试验A类</w:t>
      </w:r>
    </w:p>
    <w:p w14:paraId="6F5FD8DB">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18380.34  电缆和光缆在火焰条件下的燃烧试验  第34部分：垂直安装的成束电线电缆火焰垂直蔓延试验B类</w:t>
      </w:r>
    </w:p>
    <w:p w14:paraId="4336F95B">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18380.35  电缆和光缆在火焰条件下的燃烧试验  第35部分：垂直安装的成束电线电缆火焰垂直蔓延试验C类</w:t>
      </w:r>
    </w:p>
    <w:p w14:paraId="6569DC82">
      <w:pPr>
        <w:widowControl w:val="0"/>
        <w:numPr>
          <w:ilvl w:val="0"/>
          <w:numId w:val="0"/>
        </w:numPr>
        <w:tabs>
          <w:tab w:val="left" w:pos="420"/>
        </w:tabs>
        <w:spacing w:line="360" w:lineRule="auto"/>
        <w:ind w:firstLine="420" w:firstLineChars="200"/>
        <w:jc w:val="left"/>
        <w:rPr>
          <w:rFonts w:ascii="Times New Roman Regular" w:hAnsi="Times New Roman Regular" w:eastAsia="宋体" w:cs="Times New Roman Regular"/>
          <w:kern w:val="0"/>
          <w:szCs w:val="21"/>
          <w:highlight w:val="none"/>
        </w:rPr>
      </w:pPr>
      <w:r>
        <w:rPr>
          <w:rFonts w:ascii="Times New Roman Regular" w:hAnsi="Times New Roman Regular" w:eastAsia="宋体" w:cs="Times New Roman Regular"/>
          <w:kern w:val="0"/>
          <w:szCs w:val="21"/>
          <w:highlight w:val="none"/>
        </w:rPr>
        <w:t>GB/T</w:t>
      </w:r>
      <w:r>
        <w:rPr>
          <w:rFonts w:hint="default" w:ascii="Times New Roman Regular" w:hAnsi="Times New Roman Regular" w:eastAsia="宋体" w:cs="Times New Roman Regular"/>
          <w:kern w:val="0"/>
          <w:szCs w:val="21"/>
          <w:highlight w:val="none"/>
        </w:rPr>
        <w:t xml:space="preserve"> 18380.36</w:t>
      </w:r>
      <w:r>
        <w:rPr>
          <w:rFonts w:hint="default" w:ascii="Times New Roman Regular" w:hAnsi="Times New Roman Regular" w:eastAsia="宋体" w:cs="Times New Roman Regular"/>
          <w:kern w:val="0"/>
          <w:szCs w:val="21"/>
          <w:highlight w:val="none"/>
          <w:lang w:val="en-US" w:eastAsia="zh-CN"/>
        </w:rPr>
        <w:t xml:space="preserve">  </w:t>
      </w:r>
      <w:r>
        <w:rPr>
          <w:rFonts w:hint="default" w:ascii="Times New Roman Regular" w:hAnsi="Times New Roman Regular" w:eastAsia="宋体" w:cs="Times New Roman Regular"/>
          <w:kern w:val="0"/>
          <w:szCs w:val="21"/>
          <w:highlight w:val="none"/>
        </w:rPr>
        <w:t>电缆和</w:t>
      </w:r>
      <w:r>
        <w:rPr>
          <w:rFonts w:ascii="Times New Roman Regular" w:hAnsi="Times New Roman Regular" w:eastAsia="宋体" w:cs="Times New Roman Regular"/>
          <w:kern w:val="0"/>
          <w:szCs w:val="21"/>
          <w:highlight w:val="none"/>
        </w:rPr>
        <w:t xml:space="preserve">光缆在火焰条件下的燃烧试验  </w:t>
      </w:r>
      <w:r>
        <w:rPr>
          <w:rFonts w:hint="default" w:ascii="Times New Roman Regular" w:hAnsi="Times New Roman Regular" w:eastAsia="宋体" w:cs="Times New Roman Regular"/>
          <w:kern w:val="0"/>
          <w:szCs w:val="21"/>
          <w:highlight w:val="none"/>
        </w:rPr>
        <w:t>第36部</w:t>
      </w:r>
      <w:r>
        <w:rPr>
          <w:rFonts w:ascii="Times New Roman Regular" w:hAnsi="Times New Roman Regular" w:eastAsia="宋体" w:cs="Times New Roman Regular"/>
          <w:kern w:val="0"/>
          <w:szCs w:val="21"/>
          <w:highlight w:val="none"/>
        </w:rPr>
        <w:t>分</w:t>
      </w:r>
      <w:r>
        <w:rPr>
          <w:rFonts w:hint="default" w:ascii="Times New Roman Regular" w:hAnsi="Times New Roman Regular" w:eastAsia="宋体" w:cs="Times New Roman Regular"/>
          <w:kern w:val="0"/>
          <w:szCs w:val="21"/>
          <w:highlight w:val="none"/>
          <w:lang w:eastAsia="zh-CN"/>
        </w:rPr>
        <w:t>：</w:t>
      </w:r>
      <w:r>
        <w:rPr>
          <w:rFonts w:ascii="Times New Roman Regular" w:hAnsi="Times New Roman Regular" w:eastAsia="宋体" w:cs="Times New Roman Regular"/>
          <w:kern w:val="0"/>
          <w:szCs w:val="21"/>
          <w:highlight w:val="none"/>
        </w:rPr>
        <w:t>垂直安装的成束电线电缆火焰垂直蔓延试验 D类</w:t>
      </w:r>
    </w:p>
    <w:p w14:paraId="03712B72">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5203FBCE">
      <w:pPr>
        <w:pStyle w:val="7"/>
        <w:pageBreakBefore w:val="0"/>
        <w:kinsoku/>
        <w:wordWrap/>
        <w:overflowPunct/>
        <w:topLinePunct w:val="0"/>
        <w:autoSpaceDE/>
        <w:autoSpaceDN/>
        <w:bidi w:val="0"/>
        <w:spacing w:before="157" w:beforeLines="50" w:after="157" w:afterLines="50" w:line="360" w:lineRule="auto"/>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lang w:eastAsia="zh-CN"/>
        </w:rPr>
        <w:t>……</w:t>
      </w:r>
    </w:p>
    <w:p w14:paraId="0ED1AC2C">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11509"/>
      <w:bookmarkStart w:id="163" w:name="_Toc4210"/>
      <w:bookmarkStart w:id="164" w:name="_Toc490469307"/>
      <w:bookmarkStart w:id="165" w:name="_Toc19178"/>
      <w:bookmarkStart w:id="166" w:name="_Toc133117643"/>
      <w:bookmarkStart w:id="167" w:name="_Toc19273"/>
      <w:bookmarkStart w:id="168" w:name="_Toc404"/>
      <w:bookmarkStart w:id="169" w:name="_Toc21510"/>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提出了低压电力电缆采购需求制定的一般规定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1707016634"/>
      <w:bookmarkStart w:id="173" w:name="_Toc3275"/>
      <w:bookmarkStart w:id="174" w:name="_Toc15238"/>
      <w:bookmarkStart w:id="175" w:name="_Toc10399"/>
      <w:bookmarkStart w:id="176" w:name="_Toc22597"/>
      <w:bookmarkStart w:id="177" w:name="_Toc693748107"/>
      <w:bookmarkStart w:id="178" w:name="_Toc20142"/>
      <w:bookmarkStart w:id="179" w:name="_Toc22338"/>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塑料绝缘控制电缆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7576"/>
      <w:bookmarkStart w:id="181" w:name="_Toc32224"/>
      <w:bookmarkStart w:id="182" w:name="_Toc1135714786"/>
      <w:bookmarkStart w:id="183" w:name="_Toc12972"/>
      <w:bookmarkStart w:id="184" w:name="_Toc23278"/>
      <w:bookmarkStart w:id="185" w:name="_Toc14889"/>
      <w:bookmarkStart w:id="186" w:name="_Toc15538"/>
      <w:bookmarkStart w:id="187" w:name="_Toc1594527365"/>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28483"/>
      <w:bookmarkStart w:id="189" w:name="_Toc28244"/>
      <w:bookmarkStart w:id="190" w:name="_Toc1123753766"/>
      <w:bookmarkStart w:id="191" w:name="_Toc6175"/>
      <w:bookmarkStart w:id="192" w:name="_Toc21998"/>
      <w:bookmarkStart w:id="193" w:name="_Toc2387"/>
      <w:bookmarkStart w:id="194" w:name="_Toc159"/>
      <w:bookmarkStart w:id="195" w:name="_Toc772992642"/>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958353444"/>
      <w:bookmarkStart w:id="197" w:name="_Toc1558753391"/>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30636"/>
      <w:bookmarkStart w:id="204" w:name="_Toc385498374"/>
      <w:bookmarkStart w:id="205" w:name="_Toc25375"/>
      <w:bookmarkStart w:id="206" w:name="_Toc31550"/>
      <w:bookmarkStart w:id="207" w:name="_Toc21551"/>
      <w:bookmarkStart w:id="208" w:name="_Toc1376651796"/>
      <w:bookmarkStart w:id="209" w:name="_Toc23786"/>
      <w:bookmarkStart w:id="210" w:name="_Toc5932"/>
      <w:bookmarkStart w:id="211" w:name="_Toc220"/>
      <w:bookmarkStart w:id="212" w:name="_Toc14213"/>
      <w:bookmarkStart w:id="213" w:name="_Toc4353"/>
      <w:bookmarkStart w:id="214" w:name="_Toc17639"/>
      <w:bookmarkStart w:id="215" w:name="_Toc2107"/>
      <w:bookmarkStart w:id="216" w:name="_Toc31065"/>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23317"/>
      <w:bookmarkStart w:id="218" w:name="_Toc24438"/>
      <w:bookmarkStart w:id="219" w:name="_Toc30374"/>
      <w:bookmarkStart w:id="220" w:name="_Toc16446"/>
      <w:bookmarkStart w:id="221" w:name="_Toc26432"/>
      <w:bookmarkStart w:id="222" w:name="_Toc9147"/>
      <w:bookmarkStart w:id="223" w:name="_Toc20007"/>
      <w:bookmarkStart w:id="224" w:name="_Toc113008819"/>
      <w:bookmarkStart w:id="225" w:name="_Toc14748"/>
      <w:bookmarkStart w:id="226" w:name="_Toc24824"/>
      <w:bookmarkStart w:id="227" w:name="_Toc4678"/>
      <w:bookmarkStart w:id="228" w:name="_Toc15080"/>
      <w:bookmarkStart w:id="229" w:name="_Toc8894"/>
      <w:bookmarkStart w:id="230" w:name="_Toc397922594"/>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21972"/>
      <w:bookmarkStart w:id="232" w:name="_Toc636"/>
      <w:bookmarkStart w:id="233" w:name="_Toc15132"/>
      <w:bookmarkStart w:id="234" w:name="_Toc4728"/>
      <w:bookmarkStart w:id="235" w:name="_Toc963676985"/>
      <w:bookmarkStart w:id="236" w:name="_Toc620960600"/>
      <w:bookmarkStart w:id="237" w:name="_Toc29139"/>
      <w:bookmarkStart w:id="238" w:name="_Toc26590"/>
      <w:bookmarkStart w:id="239" w:name="_Toc32756"/>
      <w:bookmarkStart w:id="240" w:name="_Toc394"/>
      <w:bookmarkStart w:id="241" w:name="_Toc14320"/>
      <w:bookmarkStart w:id="242" w:name="_Toc21166"/>
      <w:bookmarkStart w:id="243" w:name="_Toc21425"/>
      <w:bookmarkStart w:id="244" w:name="_Toc30979"/>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3B3A17FE">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503050405090304"/>
    <w:charset w:val="00"/>
    <w:family w:val="auto"/>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37759"/>
    <w:multiLevelType w:val="singleLevel"/>
    <w:tmpl w:val="84637759"/>
    <w:lvl w:ilvl="0" w:tentative="0">
      <w:start w:val="1"/>
      <w:numFmt w:val="decimal"/>
      <w:lvlText w:val="%1."/>
      <w:lvlJc w:val="left"/>
      <w:pPr>
        <w:tabs>
          <w:tab w:val="left" w:pos="312"/>
        </w:tabs>
      </w:pPr>
      <w:rPr>
        <w:rFonts w:hint="default" w:ascii="Times New Roman Regular" w:hAnsi="Times New Roman Regular" w:eastAsia="宋体" w:cs="Times New Roman Regular"/>
        <w:b w:val="0"/>
        <w:bCs w:val="0"/>
      </w:rPr>
    </w:lvl>
  </w:abstractNum>
  <w:abstractNum w:abstractNumId="1">
    <w:nsid w:val="9B72B76F"/>
    <w:multiLevelType w:val="singleLevel"/>
    <w:tmpl w:val="9B72B76F"/>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2">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3">
    <w:nsid w:val="CFFA3288"/>
    <w:multiLevelType w:val="singleLevel"/>
    <w:tmpl w:val="CFFA3288"/>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4">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6">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7">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8">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9">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1">
    <w:nsid w:val="FFF2A4A2"/>
    <w:multiLevelType w:val="singleLevel"/>
    <w:tmpl w:val="FFF2A4A2"/>
    <w:lvl w:ilvl="0" w:tentative="0">
      <w:start w:val="1"/>
      <w:numFmt w:val="decimal"/>
      <w:lvlText w:val="%1."/>
      <w:lvlJc w:val="left"/>
      <w:pPr>
        <w:tabs>
          <w:tab w:val="left" w:pos="312"/>
        </w:tabs>
      </w:pPr>
    </w:lvl>
  </w:abstractNum>
  <w:abstractNum w:abstractNumId="12">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3">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4">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5">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7">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3"/>
  </w:num>
  <w:num w:numId="2">
    <w:abstractNumId w:val="12"/>
  </w:num>
  <w:num w:numId="3">
    <w:abstractNumId w:val="15"/>
  </w:num>
  <w:num w:numId="4">
    <w:abstractNumId w:val="14"/>
  </w:num>
  <w:num w:numId="5">
    <w:abstractNumId w:val="8"/>
  </w:num>
  <w:num w:numId="6">
    <w:abstractNumId w:val="6"/>
  </w:num>
  <w:num w:numId="7">
    <w:abstractNumId w:val="7"/>
  </w:num>
  <w:num w:numId="8">
    <w:abstractNumId w:val="17"/>
  </w:num>
  <w:num w:numId="9">
    <w:abstractNumId w:val="9"/>
  </w:num>
  <w:num w:numId="10">
    <w:abstractNumId w:val="11"/>
  </w:num>
  <w:num w:numId="11">
    <w:abstractNumId w:val="5"/>
  </w:num>
  <w:num w:numId="12">
    <w:abstractNumId w:val="3"/>
  </w:num>
  <w:num w:numId="13">
    <w:abstractNumId w:val="1"/>
  </w:num>
  <w:num w:numId="14">
    <w:abstractNumId w:val="4"/>
  </w:num>
  <w:num w:numId="15">
    <w:abstractNumId w:val="0"/>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37BDDD"/>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C43B4"/>
    <w:rsid w:val="33044C2E"/>
    <w:rsid w:val="33595B98"/>
    <w:rsid w:val="33684523"/>
    <w:rsid w:val="33745910"/>
    <w:rsid w:val="337B23CF"/>
    <w:rsid w:val="337BD9E0"/>
    <w:rsid w:val="339C6C14"/>
    <w:rsid w:val="33A04957"/>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6FB6CC"/>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DC8EC"/>
    <w:rsid w:val="3F7E4320"/>
    <w:rsid w:val="3F7EA949"/>
    <w:rsid w:val="3F939827"/>
    <w:rsid w:val="3FBEBA51"/>
    <w:rsid w:val="3FBFDEF3"/>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3CE391"/>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B33135D"/>
    <w:rsid w:val="5B5B0B94"/>
    <w:rsid w:val="5B7EE6A5"/>
    <w:rsid w:val="5B7F9208"/>
    <w:rsid w:val="5B9BFEAE"/>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BB19F"/>
    <w:rsid w:val="5F7EE8AF"/>
    <w:rsid w:val="5F8022D9"/>
    <w:rsid w:val="5F8637E8"/>
    <w:rsid w:val="5F922AF6"/>
    <w:rsid w:val="5F9A327F"/>
    <w:rsid w:val="5FAF9B0C"/>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BAEB6"/>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9F77"/>
    <w:rsid w:val="77D3CC90"/>
    <w:rsid w:val="77D7E741"/>
    <w:rsid w:val="77DB7435"/>
    <w:rsid w:val="77DD2F50"/>
    <w:rsid w:val="77DE11DF"/>
    <w:rsid w:val="77DF1A28"/>
    <w:rsid w:val="77E3682C"/>
    <w:rsid w:val="77E61B9A"/>
    <w:rsid w:val="77E7888E"/>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9FE8E12"/>
    <w:rsid w:val="7A6A04A0"/>
    <w:rsid w:val="7A6B18FD"/>
    <w:rsid w:val="7A7391D8"/>
    <w:rsid w:val="7ABD2CC5"/>
    <w:rsid w:val="7ADBD6C2"/>
    <w:rsid w:val="7AE22B3E"/>
    <w:rsid w:val="7AE7DC2E"/>
    <w:rsid w:val="7AEB2575"/>
    <w:rsid w:val="7AF3BC8D"/>
    <w:rsid w:val="7AF3F90D"/>
    <w:rsid w:val="7AF9BA7D"/>
    <w:rsid w:val="7B0C6CB3"/>
    <w:rsid w:val="7B3E4126"/>
    <w:rsid w:val="7B5D6256"/>
    <w:rsid w:val="7B7498CE"/>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551E2"/>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78960"/>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D34E38"/>
    <w:rsid w:val="7EEBB9D1"/>
    <w:rsid w:val="7EED7BA4"/>
    <w:rsid w:val="7EEF2D23"/>
    <w:rsid w:val="7EF2A807"/>
    <w:rsid w:val="7EF5E173"/>
    <w:rsid w:val="7EF72DF4"/>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7F447B"/>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DF480"/>
    <w:rsid w:val="7FDF949B"/>
    <w:rsid w:val="7FE5E8DE"/>
    <w:rsid w:val="7FE79DB1"/>
    <w:rsid w:val="7FEE4542"/>
    <w:rsid w:val="7FEEBCB5"/>
    <w:rsid w:val="7FEF5013"/>
    <w:rsid w:val="7FEF899F"/>
    <w:rsid w:val="7FEFEF86"/>
    <w:rsid w:val="7FFA5DE4"/>
    <w:rsid w:val="7FFAE971"/>
    <w:rsid w:val="7FFB6187"/>
    <w:rsid w:val="7FFB84E2"/>
    <w:rsid w:val="7FFC7A39"/>
    <w:rsid w:val="7FFD5E59"/>
    <w:rsid w:val="7FFD9302"/>
    <w:rsid w:val="7FFE05A0"/>
    <w:rsid w:val="7FFE92F4"/>
    <w:rsid w:val="7FFF1371"/>
    <w:rsid w:val="7FFF65CF"/>
    <w:rsid w:val="7FFF709D"/>
    <w:rsid w:val="7FFF9CD5"/>
    <w:rsid w:val="7FFFCEAE"/>
    <w:rsid w:val="85DD5881"/>
    <w:rsid w:val="86D3552F"/>
    <w:rsid w:val="8BDD93D1"/>
    <w:rsid w:val="8DB65A59"/>
    <w:rsid w:val="8F6CFB7C"/>
    <w:rsid w:val="925C0A6D"/>
    <w:rsid w:val="93FC336E"/>
    <w:rsid w:val="97BED3A7"/>
    <w:rsid w:val="97FA81FF"/>
    <w:rsid w:val="9AFD9E19"/>
    <w:rsid w:val="9BBFC5CB"/>
    <w:rsid w:val="9BFFE5BC"/>
    <w:rsid w:val="9CFF813C"/>
    <w:rsid w:val="9DFD6587"/>
    <w:rsid w:val="9E5F2DB8"/>
    <w:rsid w:val="9E7B56BD"/>
    <w:rsid w:val="9E7ED74B"/>
    <w:rsid w:val="9F1EE70B"/>
    <w:rsid w:val="9F55EB28"/>
    <w:rsid w:val="9F5CB341"/>
    <w:rsid w:val="9F672A5A"/>
    <w:rsid w:val="9F6B1BB7"/>
    <w:rsid w:val="9F7B2CDA"/>
    <w:rsid w:val="9FAF9A56"/>
    <w:rsid w:val="9FFE01CE"/>
    <w:rsid w:val="9FFFC48F"/>
    <w:rsid w:val="A2E7259A"/>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87D5D"/>
    <w:rsid w:val="BBE701E2"/>
    <w:rsid w:val="BBEB4B1E"/>
    <w:rsid w:val="BBEF213A"/>
    <w:rsid w:val="BBFF51C6"/>
    <w:rsid w:val="BC676F5A"/>
    <w:rsid w:val="BCDB7B19"/>
    <w:rsid w:val="BCE793E5"/>
    <w:rsid w:val="BD3FB31A"/>
    <w:rsid w:val="BD779E38"/>
    <w:rsid w:val="BDE480B0"/>
    <w:rsid w:val="BDEEFF8A"/>
    <w:rsid w:val="BDEFACE4"/>
    <w:rsid w:val="BDF396CA"/>
    <w:rsid w:val="BDFDDD4F"/>
    <w:rsid w:val="BDFF5717"/>
    <w:rsid w:val="BE54F2DD"/>
    <w:rsid w:val="BE6D51DD"/>
    <w:rsid w:val="BE7FB404"/>
    <w:rsid w:val="BEBC8FAD"/>
    <w:rsid w:val="BEBF06C5"/>
    <w:rsid w:val="BEDFFD83"/>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77B0DA"/>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2A6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B70802"/>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F1AE6"/>
    <w:rsid w:val="FE748EF9"/>
    <w:rsid w:val="FE7BB176"/>
    <w:rsid w:val="FE9F3D07"/>
    <w:rsid w:val="FEAEDBE9"/>
    <w:rsid w:val="FEBC6153"/>
    <w:rsid w:val="FEBFB8FC"/>
    <w:rsid w:val="FEDF1856"/>
    <w:rsid w:val="FEF98B70"/>
    <w:rsid w:val="FEFB1DF0"/>
    <w:rsid w:val="FEFFF7E5"/>
    <w:rsid w:val="FF0F9471"/>
    <w:rsid w:val="FF1A7D9C"/>
    <w:rsid w:val="FF1C81A6"/>
    <w:rsid w:val="FF1D16A2"/>
    <w:rsid w:val="FF2F338D"/>
    <w:rsid w:val="FF3F4108"/>
    <w:rsid w:val="FF468A7F"/>
    <w:rsid w:val="FF56871E"/>
    <w:rsid w:val="FF5B24BC"/>
    <w:rsid w:val="FF6EA354"/>
    <w:rsid w:val="FF6FB30C"/>
    <w:rsid w:val="FF7B4457"/>
    <w:rsid w:val="FF7ECB67"/>
    <w:rsid w:val="FF7F2580"/>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7134</Words>
  <Characters>7953</Characters>
  <Lines>1</Lines>
  <Paragraphs>1</Paragraphs>
  <TotalTime>9</TotalTime>
  <ScaleCrop>false</ScaleCrop>
  <LinksUpToDate>false</LinksUpToDate>
  <CharactersWithSpaces>8247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2024-07-30T05:15:00Z</dcterms:created>
  <dc:creator>柏三创@物资云·贵宾客服</dc:creator>
  <cp:lastModifiedBy>蔡菜</cp:lastModifiedBy>
  <dcterms:modified xsi:type="dcterms:W3CDTF">2025-06-21T10:17:48Z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8C893B00ACF3321F6E14416894B4443C_43</vt:lpwstr>
  </property>
</Properties>
</file>