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59E9F">
      <w:pPr>
        <w:spacing w:line="360" w:lineRule="auto"/>
        <w:ind w:firstLine="560"/>
        <w:jc w:val="center"/>
        <w:rPr>
          <w:rFonts w:ascii="宋体" w:hAnsi="宋体"/>
          <w:b/>
          <w:bCs/>
          <w:sz w:val="36"/>
          <w:szCs w:val="36"/>
        </w:rPr>
      </w:pPr>
      <w:r>
        <w:rPr>
          <w:rFonts w:hint="eastAsia" w:ascii="宋体" w:hAnsi="宋体"/>
          <w:b/>
          <w:bCs/>
          <w:sz w:val="36"/>
          <w:szCs w:val="36"/>
        </w:rPr>
        <w:t>远东智慧能源股份有限公司</w:t>
      </w:r>
    </w:p>
    <w:p w14:paraId="5807A5B7">
      <w:pPr>
        <w:spacing w:line="360" w:lineRule="auto"/>
        <w:ind w:firstLine="560"/>
        <w:jc w:val="center"/>
        <w:rPr>
          <w:rFonts w:ascii="宋体" w:hAnsi="宋体" w:eastAsia="宋体" w:cs="宋体"/>
          <w:b/>
          <w:sz w:val="52"/>
          <w:szCs w:val="52"/>
          <w:u w:val="double"/>
          <w:lang w:val="zh-CN"/>
        </w:rPr>
      </w:pPr>
      <w:r>
        <w:rPr>
          <w:rFonts w:hint="eastAsia" w:ascii="宋体" w:hAnsi="宋体"/>
          <w:b/>
          <w:bCs/>
          <w:sz w:val="36"/>
          <w:szCs w:val="36"/>
        </w:rPr>
        <w:t>旗下子公司—</w:t>
      </w:r>
      <w:r>
        <w:rPr>
          <w:rFonts w:hint="eastAsia" w:ascii="宋体" w:hAnsi="宋体"/>
          <w:b/>
          <w:bCs/>
          <w:sz w:val="36"/>
          <w:szCs w:val="36"/>
          <w:u w:val="none"/>
          <w:lang w:val="zh-CN"/>
        </w:rPr>
        <w:t>远东</w:t>
      </w:r>
      <w:r>
        <w:rPr>
          <w:rFonts w:hint="eastAsia" w:ascii="宋体" w:hAnsi="宋体"/>
          <w:b/>
          <w:bCs/>
          <w:sz w:val="36"/>
          <w:szCs w:val="36"/>
          <w:u w:val="none"/>
          <w:lang w:val="en-US" w:eastAsia="zh-CN"/>
        </w:rPr>
        <w:t>海缆</w:t>
      </w:r>
      <w:r>
        <w:rPr>
          <w:rFonts w:hint="eastAsia" w:ascii="宋体" w:hAnsi="宋体"/>
          <w:b/>
          <w:bCs/>
          <w:sz w:val="36"/>
          <w:szCs w:val="36"/>
          <w:u w:val="none"/>
          <w:lang w:val="zh-CN"/>
        </w:rPr>
        <w:t>有限公司</w:t>
      </w:r>
    </w:p>
    <w:p w14:paraId="5BE9A487">
      <w:pPr>
        <w:spacing w:line="420" w:lineRule="exact"/>
        <w:jc w:val="center"/>
        <w:rPr>
          <w:rFonts w:ascii="宋体" w:hAnsi="宋体"/>
          <w:b/>
          <w:bCs/>
          <w:sz w:val="36"/>
          <w:szCs w:val="36"/>
          <w:u w:val="double"/>
        </w:rPr>
      </w:pPr>
      <w:r>
        <w:rPr>
          <w:rFonts w:hint="eastAsia" w:ascii="宋体" w:hAnsi="宋体"/>
          <w:b/>
          <w:bCs/>
          <w:sz w:val="36"/>
          <w:szCs w:val="36"/>
          <w:u w:val="none"/>
          <w:lang w:val="en-US" w:eastAsia="zh-CN"/>
        </w:rPr>
        <w:t xml:space="preserve">   </w:t>
      </w:r>
      <w:r>
        <w:rPr>
          <w:rFonts w:hint="eastAsia" w:ascii="宋体" w:hAnsi="宋体"/>
          <w:b/>
          <w:bCs/>
          <w:sz w:val="36"/>
          <w:szCs w:val="36"/>
          <w:u w:val="double"/>
        </w:rPr>
        <w:t>海底电缆透水试验系统招标书</w:t>
      </w:r>
    </w:p>
    <w:p w14:paraId="4D523FB4">
      <w:pPr>
        <w:spacing w:line="600" w:lineRule="exact"/>
        <w:ind w:firstLine="3640" w:firstLineChars="1300"/>
        <w:rPr>
          <w:rFonts w:hint="eastAsia" w:ascii="宋体" w:hAnsi="宋体" w:eastAsia="宋体"/>
          <w:sz w:val="28"/>
          <w:szCs w:val="28"/>
          <w:lang w:eastAsia="zh-CN"/>
        </w:rPr>
      </w:pPr>
      <w:r>
        <w:rPr>
          <w:rFonts w:hint="eastAsia" w:ascii="宋体" w:hAnsi="宋体"/>
          <w:sz w:val="28"/>
          <w:szCs w:val="28"/>
        </w:rPr>
        <w:t>招标书编号：</w:t>
      </w:r>
      <w:r>
        <w:rPr>
          <w:rFonts w:ascii="宋体" w:hAnsi="宋体"/>
          <w:sz w:val="28"/>
          <w:szCs w:val="28"/>
        </w:rPr>
        <w:t>202</w:t>
      </w:r>
      <w:r>
        <w:rPr>
          <w:rFonts w:hint="eastAsia" w:ascii="宋体" w:hAnsi="宋体"/>
          <w:sz w:val="28"/>
          <w:szCs w:val="28"/>
          <w:lang w:val="en-US" w:eastAsia="zh-CN"/>
        </w:rPr>
        <w:t>41204</w:t>
      </w:r>
      <w:r>
        <w:rPr>
          <w:rFonts w:ascii="宋体" w:hAnsi="宋体"/>
          <w:sz w:val="28"/>
          <w:szCs w:val="28"/>
        </w:rPr>
        <w:t>0</w:t>
      </w:r>
      <w:r>
        <w:rPr>
          <w:rFonts w:hint="eastAsia" w:ascii="宋体" w:hAnsi="宋体"/>
          <w:sz w:val="28"/>
          <w:szCs w:val="28"/>
          <w:lang w:val="en-US" w:eastAsia="zh-CN"/>
        </w:rPr>
        <w:t>2</w:t>
      </w:r>
    </w:p>
    <w:p w14:paraId="359A396C">
      <w:pPr>
        <w:spacing w:line="420" w:lineRule="exact"/>
        <w:ind w:firstLine="420" w:firstLineChars="200"/>
        <w:rPr>
          <w:rFonts w:ascii="等线" w:hAnsi="等线" w:eastAsia="等线" w:cs="Courier New"/>
          <w:szCs w:val="21"/>
        </w:rPr>
      </w:pPr>
      <w:r>
        <w:rPr>
          <w:rFonts w:hint="eastAsia" w:ascii="等线" w:hAnsi="等线" w:eastAsia="等线" w:cs="Courier New"/>
          <w:szCs w:val="21"/>
        </w:rPr>
        <w:t>远东海缆有限公司，地址：南通市如东县洋口港，本次招标采购设备用于1000米以下水深海底电缆的透水试验，包括导体透水试验、金属套下透水试验、接头径向透水试验。</w:t>
      </w:r>
    </w:p>
    <w:p w14:paraId="07D7404C">
      <w:pPr>
        <w:spacing w:line="420" w:lineRule="exact"/>
        <w:ind w:firstLine="420" w:firstLineChars="200"/>
        <w:rPr>
          <w:rFonts w:hint="eastAsia" w:ascii="等线" w:hAnsi="等线" w:eastAsia="等线" w:cs="Courier New"/>
          <w:szCs w:val="21"/>
        </w:rPr>
      </w:pPr>
      <w:r>
        <w:rPr>
          <w:rFonts w:hint="eastAsia" w:ascii="等线" w:hAnsi="等线" w:eastAsia="等线" w:cs="Courier New"/>
          <w:szCs w:val="21"/>
        </w:rPr>
        <w:t>投标方应根据招标文件所提出的设备技术规格和质量要求，综合考虑设备的适用性与长期使用可靠性，提供具有最佳性能价格比的设备前来投标。希望投标方以性能精良的设备、优质的服务和优惠的价格，充分显示投标方的竞争实力。</w:t>
      </w:r>
    </w:p>
    <w:p w14:paraId="0146A12A">
      <w:pPr>
        <w:spacing w:line="400" w:lineRule="exact"/>
        <w:ind w:firstLine="480" w:firstLineChars="200"/>
        <w:rPr>
          <w:rFonts w:ascii="宋体" w:hAnsi="宋体" w:cs="宋体"/>
          <w:kern w:val="0"/>
          <w:sz w:val="24"/>
          <w:lang w:bidi="ar-SA"/>
        </w:rPr>
      </w:pPr>
      <w:r>
        <w:rPr>
          <w:rFonts w:ascii="宋体" w:hAnsi="宋体" w:cs="宋体"/>
          <w:kern w:val="0"/>
          <w:sz w:val="24"/>
          <w:lang w:bidi="ar-SA"/>
        </w:rPr>
        <w:t>　　</w:t>
      </w:r>
    </w:p>
    <w:p w14:paraId="0E62EFFF">
      <w:pPr>
        <w:spacing w:line="400" w:lineRule="exact"/>
        <w:rPr>
          <w:rFonts w:hint="eastAsia"/>
          <w:b/>
          <w:sz w:val="24"/>
        </w:rPr>
      </w:pPr>
      <w:r>
        <w:rPr>
          <w:rFonts w:hint="eastAsia"/>
          <w:b/>
          <w:sz w:val="24"/>
          <w:lang w:val="en-US" w:eastAsia="zh-CN"/>
        </w:rPr>
        <w:t>一</w:t>
      </w:r>
      <w:r>
        <w:rPr>
          <w:rFonts w:hint="eastAsia"/>
          <w:b/>
          <w:sz w:val="24"/>
        </w:rPr>
        <w:t>、招标设备名称、规格、数量</w:t>
      </w:r>
      <w:r>
        <w:rPr>
          <w:rFonts w:hint="eastAsia"/>
          <w:b/>
          <w:color w:val="FF0000"/>
          <w:sz w:val="24"/>
          <w:lang w:eastAsia="zh-CN"/>
        </w:rPr>
        <w:t>（</w:t>
      </w:r>
      <w:r>
        <w:rPr>
          <w:rFonts w:hint="eastAsia"/>
          <w:b/>
          <w:color w:val="FF0000"/>
          <w:sz w:val="24"/>
          <w:lang w:val="en-US" w:eastAsia="zh-CN"/>
        </w:rPr>
        <w:t>详情见技术文件</w:t>
      </w:r>
      <w:r>
        <w:rPr>
          <w:rFonts w:hint="eastAsia"/>
          <w:b/>
          <w:color w:val="FF0000"/>
          <w:sz w:val="24"/>
          <w:lang w:eastAsia="zh-CN"/>
        </w:rPr>
        <w:t>）</w:t>
      </w:r>
      <w:bookmarkStart w:id="0" w:name="_GoBack"/>
      <w:bookmarkEnd w:id="0"/>
    </w:p>
    <w:p w14:paraId="65AAE2AB">
      <w:pPr>
        <w:spacing w:line="420" w:lineRule="exact"/>
        <w:ind w:firstLine="420" w:firstLineChars="0"/>
        <w:jc w:val="left"/>
        <w:rPr>
          <w:rFonts w:ascii="等线" w:hAnsi="等线" w:eastAsia="等线"/>
          <w:szCs w:val="21"/>
          <w:lang w:bidi="ar-SA"/>
        </w:rPr>
      </w:pPr>
      <w:r>
        <w:rPr>
          <w:rFonts w:ascii="等线" w:hAnsi="等线" w:eastAsia="等线"/>
          <w:szCs w:val="21"/>
          <w:lang w:bidi="ar-SA"/>
        </w:rPr>
        <w:t>1</w:t>
      </w:r>
      <w:r>
        <w:rPr>
          <w:rFonts w:hint="eastAsia" w:ascii="等线" w:hAnsi="等线" w:eastAsia="等线" w:cs="Courier New"/>
          <w:szCs w:val="21"/>
        </w:rPr>
        <w:t>、海底电缆透水试验系统， 1套</w:t>
      </w:r>
      <w:r>
        <w:rPr>
          <w:rFonts w:hint="eastAsia" w:ascii="等线" w:hAnsi="等线" w:eastAsia="等线"/>
          <w:szCs w:val="21"/>
          <w:lang w:bidi="ar-SA"/>
        </w:rPr>
        <w:t>。</w:t>
      </w:r>
    </w:p>
    <w:p w14:paraId="14C538FA">
      <w:pPr>
        <w:spacing w:line="400" w:lineRule="exact"/>
        <w:rPr>
          <w:b/>
          <w:sz w:val="24"/>
        </w:rPr>
      </w:pPr>
      <w:r>
        <w:rPr>
          <w:rFonts w:hint="eastAsia"/>
          <w:b/>
          <w:sz w:val="24"/>
          <w:lang w:val="en-US" w:eastAsia="zh-CN"/>
        </w:rPr>
        <w:t>二</w:t>
      </w:r>
      <w:r>
        <w:rPr>
          <w:rFonts w:hint="eastAsia"/>
          <w:b/>
          <w:sz w:val="24"/>
        </w:rPr>
        <w:t>、报价方式及交货期、付款方式：</w:t>
      </w:r>
    </w:p>
    <w:p w14:paraId="1DC7FBE7">
      <w:pPr>
        <w:spacing w:line="400" w:lineRule="exact"/>
        <w:ind w:left="561" w:leftChars="267"/>
        <w:rPr>
          <w:color w:val="000000"/>
          <w:sz w:val="24"/>
        </w:rPr>
      </w:pPr>
      <w:r>
        <w:rPr>
          <w:rFonts w:hint="eastAsia"/>
          <w:color w:val="000000"/>
          <w:sz w:val="24"/>
        </w:rPr>
        <w:t>投标方报价应包含：设备价、调试费、包装，运输、保险费、工程施工费；设备质保期经调试验收合格后至少贰年。付款方式为：</w:t>
      </w:r>
      <w:r>
        <w:rPr>
          <w:rFonts w:hint="eastAsia"/>
          <w:color w:val="000000"/>
          <w:sz w:val="24"/>
          <w:u w:val="double"/>
        </w:rPr>
        <w:t>预付10%，到货并收到全额增值税发票支付40%，设备验收支付40%，设备质保金10%。</w:t>
      </w:r>
      <w:r>
        <w:rPr>
          <w:rFonts w:hint="eastAsia"/>
          <w:color w:val="000000"/>
          <w:sz w:val="24"/>
        </w:rPr>
        <w:t>若涉及不同付款方式，可在报价书内做商务偏离说明。</w:t>
      </w:r>
    </w:p>
    <w:p w14:paraId="39CA5466">
      <w:pPr>
        <w:widowControl/>
        <w:spacing w:before="156" w:beforeLines="50" w:line="400" w:lineRule="exact"/>
        <w:ind w:left="826" w:hanging="826" w:hangingChars="343"/>
        <w:jc w:val="left"/>
        <w:rPr>
          <w:b/>
          <w:sz w:val="24"/>
        </w:rPr>
      </w:pPr>
      <w:r>
        <w:rPr>
          <w:rFonts w:hint="eastAsia"/>
          <w:b/>
          <w:sz w:val="24"/>
          <w:lang w:val="en-US" w:eastAsia="zh-CN"/>
        </w:rPr>
        <w:t>三</w:t>
      </w:r>
      <w:r>
        <w:rPr>
          <w:rFonts w:hint="eastAsia"/>
          <w:b/>
          <w:sz w:val="24"/>
        </w:rPr>
        <w:t>、 投标商需提供投标文件的内容</w:t>
      </w:r>
    </w:p>
    <w:p w14:paraId="103D048D">
      <w:pPr>
        <w:widowControl/>
        <w:spacing w:before="156" w:beforeLines="50" w:line="400" w:lineRule="exact"/>
        <w:jc w:val="left"/>
        <w:rPr>
          <w:sz w:val="24"/>
        </w:rPr>
      </w:pPr>
      <w:r>
        <w:rPr>
          <w:rFonts w:hint="eastAsia"/>
          <w:sz w:val="24"/>
        </w:rPr>
        <w:t>1、企业资质文件</w:t>
      </w:r>
    </w:p>
    <w:p w14:paraId="34F0EBCB">
      <w:pPr>
        <w:spacing w:line="400" w:lineRule="exact"/>
        <w:ind w:left="561" w:leftChars="267"/>
        <w:rPr>
          <w:color w:val="000000"/>
          <w:sz w:val="24"/>
        </w:rPr>
      </w:pPr>
      <w:r>
        <w:rPr>
          <w:rFonts w:hint="eastAsia"/>
          <w:color w:val="000000"/>
          <w:sz w:val="24"/>
        </w:rPr>
        <w:t>提供：公司介绍文本、营业执照（三证合一）、银行开户许可证、法人授权委托书、投标对接人身份证复印件（务必备注联系方式）、财务审计报告、质量管理体系认证证书、行业/生产资质证书；报价公司对本次项目的专项授权及承诺书等有效资质证明（如：代理证书等）；最近</w:t>
      </w:r>
      <w:r>
        <w:rPr>
          <w:color w:val="000000"/>
          <w:sz w:val="24"/>
        </w:rPr>
        <w:t>3-5</w:t>
      </w:r>
      <w:r>
        <w:rPr>
          <w:rFonts w:hint="eastAsia"/>
          <w:color w:val="000000"/>
          <w:sz w:val="24"/>
        </w:rPr>
        <w:t>年内同类设备/系统的销售业绩表，用户名称、时间、联系方式及用户意见等。</w:t>
      </w:r>
      <w:r>
        <w:rPr>
          <w:color w:val="000000"/>
          <w:sz w:val="24"/>
        </w:rPr>
        <w:t xml:space="preserve"> </w:t>
      </w:r>
    </w:p>
    <w:p w14:paraId="3DC46058">
      <w:pPr>
        <w:spacing w:line="400" w:lineRule="exact"/>
        <w:rPr>
          <w:sz w:val="24"/>
        </w:rPr>
      </w:pPr>
      <w:r>
        <w:rPr>
          <w:rFonts w:hint="eastAsia"/>
          <w:sz w:val="24"/>
        </w:rPr>
        <w:t>2、技术文件：</w:t>
      </w:r>
    </w:p>
    <w:p w14:paraId="15B5A0E2">
      <w:pPr>
        <w:spacing w:line="400" w:lineRule="exact"/>
        <w:ind w:left="414" w:leftChars="197"/>
        <w:rPr>
          <w:sz w:val="24"/>
        </w:rPr>
      </w:pPr>
      <w:r>
        <w:rPr>
          <w:rFonts w:hint="eastAsia"/>
          <w:sz w:val="24"/>
        </w:rPr>
        <w:t>1、投标设备的制造标准；投标设备的技术规范书按招标设备的技术要求应详细说明设备配置、产商、核心配件/组件品牌和设备各部分性能特点，技术参数，外形图，部件的结构、材料，电控系统说明，随机备件清单，随机技术资料目录，技术服务承诺，质量保证承诺等</w:t>
      </w:r>
    </w:p>
    <w:p w14:paraId="1D677EA7">
      <w:pPr>
        <w:spacing w:line="400" w:lineRule="exact"/>
        <w:ind w:left="414" w:leftChars="197"/>
        <w:rPr>
          <w:sz w:val="24"/>
        </w:rPr>
      </w:pPr>
      <w:r>
        <w:rPr>
          <w:sz w:val="24"/>
        </w:rPr>
        <w:t>2</w:t>
      </w:r>
      <w:r>
        <w:rPr>
          <w:rFonts w:hint="eastAsia"/>
          <w:sz w:val="24"/>
        </w:rPr>
        <w:t>、根据我司技术要求及后期技术答疑内容，明确所报材料：名称+材质+规格型号+处理工艺+数量等核心信息</w:t>
      </w:r>
    </w:p>
    <w:p w14:paraId="36DA9DD9">
      <w:pPr>
        <w:spacing w:line="400" w:lineRule="exact"/>
        <w:rPr>
          <w:sz w:val="24"/>
        </w:rPr>
      </w:pPr>
      <w:r>
        <w:rPr>
          <w:rFonts w:hint="eastAsia"/>
          <w:sz w:val="24"/>
        </w:rPr>
        <w:t>3、商务文件：</w:t>
      </w:r>
    </w:p>
    <w:p w14:paraId="5C0879D4">
      <w:pPr>
        <w:spacing w:line="400" w:lineRule="exact"/>
        <w:ind w:left="420" w:leftChars="200"/>
        <w:rPr>
          <w:sz w:val="24"/>
        </w:rPr>
      </w:pPr>
      <w:r>
        <w:rPr>
          <w:rFonts w:hint="eastAsia"/>
          <w:sz w:val="24"/>
        </w:rPr>
        <w:t>投标设备的响应交货期；投标设备各组成部份（分项报价明细）、设备常用备品备件（明确品牌型号后分项报价）、；付款方式确认（明确付款比例+电汇/银承等）。</w:t>
      </w:r>
    </w:p>
    <w:p w14:paraId="21F3768A">
      <w:pPr>
        <w:widowControl/>
        <w:spacing w:before="156" w:beforeLines="50" w:line="400" w:lineRule="exact"/>
        <w:ind w:left="360" w:hanging="360" w:hangingChars="150"/>
        <w:jc w:val="left"/>
        <w:rPr>
          <w:sz w:val="24"/>
        </w:rPr>
      </w:pPr>
      <w:r>
        <w:rPr>
          <w:rFonts w:hint="eastAsia"/>
          <w:sz w:val="24"/>
        </w:rPr>
        <w:t>4</w:t>
      </w:r>
      <w:r>
        <w:rPr>
          <w:rFonts w:hint="eastAsia"/>
          <w:color w:val="FF0000"/>
          <w:sz w:val="24"/>
        </w:rPr>
        <w:t>、</w:t>
      </w:r>
      <w:r>
        <w:rPr>
          <w:rFonts w:hint="eastAsia"/>
          <w:b/>
          <w:bCs/>
          <w:color w:val="FF0000"/>
          <w:sz w:val="30"/>
          <w:szCs w:val="30"/>
        </w:rPr>
        <w:t>投标书正本</w:t>
      </w:r>
      <w:r>
        <w:rPr>
          <w:rFonts w:hint="eastAsia"/>
          <w:b/>
          <w:bCs/>
          <w:color w:val="FF0000"/>
          <w:sz w:val="30"/>
          <w:szCs w:val="30"/>
          <w:lang w:val="en-US" w:eastAsia="zh-CN"/>
        </w:rPr>
        <w:t>一</w:t>
      </w:r>
      <w:r>
        <w:rPr>
          <w:rFonts w:hint="eastAsia"/>
          <w:b/>
          <w:bCs/>
          <w:color w:val="FF0000"/>
          <w:sz w:val="30"/>
          <w:szCs w:val="30"/>
        </w:rPr>
        <w:t>份，副本</w:t>
      </w:r>
      <w:r>
        <w:rPr>
          <w:rFonts w:hint="eastAsia"/>
          <w:b/>
          <w:bCs/>
          <w:color w:val="FF0000"/>
          <w:sz w:val="30"/>
          <w:szCs w:val="30"/>
          <w:lang w:val="en-US" w:eastAsia="zh-CN"/>
        </w:rPr>
        <w:t>一</w:t>
      </w:r>
      <w:r>
        <w:rPr>
          <w:rFonts w:hint="eastAsia"/>
          <w:b/>
          <w:bCs/>
          <w:color w:val="FF0000"/>
          <w:sz w:val="30"/>
          <w:szCs w:val="30"/>
        </w:rPr>
        <w:t>份，投标文件须密封并在封口签字或加盖公章(需在快递外包袋上注明</w:t>
      </w:r>
      <w:r>
        <w:rPr>
          <w:rFonts w:hint="eastAsia"/>
          <w:b/>
          <w:bCs/>
          <w:color w:val="FF0000"/>
          <w:sz w:val="32"/>
          <w:szCs w:val="32"/>
          <w:u w:val="double"/>
        </w:rPr>
        <w:t>公司简称+标书</w:t>
      </w:r>
      <w:r>
        <w:rPr>
          <w:rFonts w:hint="eastAsia"/>
          <w:b/>
          <w:bCs/>
          <w:color w:val="FF0000"/>
          <w:sz w:val="30"/>
          <w:szCs w:val="30"/>
        </w:rPr>
        <w:t>字样)。</w:t>
      </w:r>
    </w:p>
    <w:p w14:paraId="6632DC6E">
      <w:pPr>
        <w:widowControl/>
        <w:spacing w:before="156" w:beforeLines="50" w:line="400" w:lineRule="exact"/>
        <w:jc w:val="left"/>
        <w:rPr>
          <w:sz w:val="24"/>
        </w:rPr>
      </w:pPr>
      <w:r>
        <w:rPr>
          <w:rFonts w:hint="eastAsia"/>
          <w:sz w:val="24"/>
        </w:rPr>
        <w:t>注：商务标书与技术标分开装订，可并包快递或送达（商务报价独立密封后+技术标书=并包快递/送达）</w:t>
      </w:r>
    </w:p>
    <w:p w14:paraId="4A38CBEC">
      <w:pPr>
        <w:spacing w:line="400" w:lineRule="exact"/>
        <w:rPr>
          <w:b/>
          <w:sz w:val="24"/>
        </w:rPr>
      </w:pPr>
      <w:r>
        <w:rPr>
          <w:rFonts w:hint="eastAsia"/>
          <w:b/>
          <w:sz w:val="24"/>
          <w:lang w:val="en-US" w:eastAsia="zh-CN"/>
        </w:rPr>
        <w:t>四</w:t>
      </w:r>
      <w:r>
        <w:rPr>
          <w:rFonts w:hint="eastAsia"/>
          <w:b/>
          <w:sz w:val="24"/>
        </w:rPr>
        <w:t>、投标方需要说明的其它事项：</w:t>
      </w:r>
    </w:p>
    <w:p w14:paraId="1ECC3150">
      <w:pPr>
        <w:spacing w:line="400" w:lineRule="exact"/>
        <w:ind w:left="501" w:leftChars="67" w:hanging="360" w:hangingChars="150"/>
        <w:rPr>
          <w:sz w:val="24"/>
        </w:rPr>
      </w:pPr>
      <w:r>
        <w:rPr>
          <w:rFonts w:hint="eastAsia"/>
          <w:sz w:val="24"/>
        </w:rPr>
        <w:t>1、本标书仅提供了招标设备的基本参数及要求，投标方不能因招标书的限定而免除对投标设备应满足招标方其它要求应承担的责任。</w:t>
      </w:r>
    </w:p>
    <w:p w14:paraId="18A3B526">
      <w:pPr>
        <w:spacing w:line="400" w:lineRule="exact"/>
        <w:ind w:firstLine="120" w:firstLineChars="50"/>
        <w:rPr>
          <w:sz w:val="24"/>
        </w:rPr>
      </w:pPr>
      <w:r>
        <w:rPr>
          <w:rFonts w:hint="eastAsia"/>
          <w:sz w:val="24"/>
        </w:rPr>
        <w:t>2、招标方在合同签定之前有权对设备采购数量和性能参数进行调整。</w:t>
      </w:r>
    </w:p>
    <w:p w14:paraId="7CC10B4B">
      <w:pPr>
        <w:spacing w:line="400" w:lineRule="exact"/>
        <w:ind w:left="501" w:leftChars="67" w:hanging="360" w:hangingChars="150"/>
        <w:rPr>
          <w:sz w:val="24"/>
        </w:rPr>
      </w:pPr>
      <w:r>
        <w:rPr>
          <w:rFonts w:hint="eastAsia"/>
          <w:sz w:val="24"/>
        </w:rPr>
        <w:t>3、</w:t>
      </w:r>
      <w:r>
        <w:rPr>
          <w:rFonts w:hint="eastAsia"/>
          <w:color w:val="FF0000"/>
          <w:sz w:val="24"/>
        </w:rPr>
        <w:t>本次招标项目截止时间为</w:t>
      </w:r>
      <w:r>
        <w:rPr>
          <w:rFonts w:hint="eastAsia"/>
          <w:color w:val="FF0000"/>
          <w:sz w:val="24"/>
          <w:u w:val="single"/>
        </w:rPr>
        <w:t>202</w:t>
      </w:r>
      <w:r>
        <w:rPr>
          <w:rFonts w:hint="eastAsia"/>
          <w:color w:val="FF0000"/>
          <w:sz w:val="24"/>
          <w:u w:val="single"/>
          <w:lang w:val="en-US" w:eastAsia="zh-CN"/>
        </w:rPr>
        <w:t>4</w:t>
      </w:r>
      <w:r>
        <w:rPr>
          <w:rFonts w:hint="eastAsia"/>
          <w:color w:val="FF0000"/>
          <w:sz w:val="24"/>
          <w:u w:val="single"/>
        </w:rPr>
        <w:t>年</w:t>
      </w:r>
      <w:r>
        <w:rPr>
          <w:rFonts w:hint="eastAsia"/>
          <w:color w:val="FF0000"/>
          <w:sz w:val="24"/>
          <w:u w:val="single"/>
          <w:lang w:val="en-US" w:eastAsia="zh-CN"/>
        </w:rPr>
        <w:t>12</w:t>
      </w:r>
      <w:r>
        <w:rPr>
          <w:rFonts w:hint="eastAsia"/>
          <w:color w:val="FF0000"/>
          <w:sz w:val="24"/>
          <w:u w:val="single"/>
        </w:rPr>
        <w:t>月</w:t>
      </w:r>
      <w:r>
        <w:rPr>
          <w:rFonts w:hint="eastAsia"/>
          <w:color w:val="FF0000"/>
          <w:sz w:val="24"/>
          <w:u w:val="single"/>
          <w:lang w:val="en-US" w:eastAsia="zh-CN"/>
        </w:rPr>
        <w:t>18</w:t>
      </w:r>
      <w:r>
        <w:rPr>
          <w:rFonts w:hint="eastAsia"/>
          <w:color w:val="FF0000"/>
          <w:sz w:val="24"/>
          <w:u w:val="single"/>
        </w:rPr>
        <w:t>日17:</w:t>
      </w:r>
      <w:r>
        <w:rPr>
          <w:color w:val="FF0000"/>
          <w:sz w:val="24"/>
          <w:u w:val="single"/>
        </w:rPr>
        <w:t>00</w:t>
      </w:r>
      <w:r>
        <w:rPr>
          <w:rFonts w:hint="eastAsia"/>
          <w:color w:val="FF0000"/>
          <w:sz w:val="24"/>
        </w:rPr>
        <w:t>时,投标方将投标书以快件形式寄送/送达招标方</w:t>
      </w:r>
      <w:r>
        <w:rPr>
          <w:rFonts w:hint="eastAsia"/>
          <w:sz w:val="24"/>
        </w:rPr>
        <w:t xml:space="preserve">。   </w:t>
      </w:r>
    </w:p>
    <w:p w14:paraId="4D3B5720">
      <w:pPr>
        <w:spacing w:line="400" w:lineRule="exact"/>
        <w:ind w:firstLine="120" w:firstLineChars="50"/>
        <w:rPr>
          <w:sz w:val="24"/>
        </w:rPr>
      </w:pPr>
      <w:r>
        <w:rPr>
          <w:rFonts w:hint="eastAsia"/>
          <w:sz w:val="24"/>
        </w:rPr>
        <w:t xml:space="preserve">4、本次招标开标时不邀请投标方派员参加。 </w:t>
      </w:r>
    </w:p>
    <w:p w14:paraId="160F4D3E">
      <w:pPr>
        <w:spacing w:line="400" w:lineRule="exact"/>
        <w:ind w:left="501" w:leftChars="67" w:hanging="360" w:hangingChars="150"/>
        <w:rPr>
          <w:sz w:val="24"/>
        </w:rPr>
      </w:pPr>
      <w:r>
        <w:rPr>
          <w:rFonts w:hint="eastAsia"/>
          <w:sz w:val="24"/>
        </w:rPr>
        <w:t>5、届时由招标方邀请有关方面专家对标书进行评审，根据评审情况通知投标方对投标设备标书内容作进一步交流澄清，投标方就相关问题作书面承诺。</w:t>
      </w:r>
    </w:p>
    <w:p w14:paraId="532624ED">
      <w:pPr>
        <w:spacing w:line="400" w:lineRule="exact"/>
        <w:ind w:left="501" w:leftChars="67" w:hanging="360" w:hangingChars="150"/>
        <w:rPr>
          <w:sz w:val="24"/>
        </w:rPr>
      </w:pPr>
      <w:r>
        <w:rPr>
          <w:rFonts w:hint="eastAsia"/>
          <w:sz w:val="24"/>
        </w:rPr>
        <w:t>6、招标方依据评审和答疑结果确定中标单位，并通知中标单位签订合同、技术协议等文件，对未中标单位招标方不作解释。</w:t>
      </w:r>
    </w:p>
    <w:p w14:paraId="6401D357">
      <w:pPr>
        <w:spacing w:line="400" w:lineRule="exact"/>
        <w:ind w:left="501" w:leftChars="67" w:hanging="360" w:hangingChars="150"/>
        <w:rPr>
          <w:sz w:val="24"/>
        </w:rPr>
      </w:pPr>
      <w:r>
        <w:rPr>
          <w:sz w:val="24"/>
        </w:rPr>
        <w:t>7</w:t>
      </w:r>
      <w:r>
        <w:rPr>
          <w:rFonts w:hint="eastAsia"/>
          <w:sz w:val="24"/>
        </w:rPr>
        <w:t>、投标保证金:</w:t>
      </w:r>
      <w:r>
        <w:rPr>
          <w:sz w:val="24"/>
        </w:rPr>
        <w:t xml:space="preserve"> </w:t>
      </w:r>
      <w:r>
        <w:rPr>
          <w:rFonts w:hint="eastAsia"/>
          <w:sz w:val="24"/>
        </w:rPr>
        <w:t>伍万元整（人民币）</w:t>
      </w:r>
    </w:p>
    <w:p w14:paraId="490DDE80">
      <w:pPr>
        <w:spacing w:line="400" w:lineRule="exact"/>
        <w:ind w:left="619" w:leftChars="295" w:firstLine="120" w:firstLineChars="50"/>
        <w:rPr>
          <w:sz w:val="24"/>
        </w:rPr>
      </w:pPr>
      <w:r>
        <w:rPr>
          <w:rFonts w:hint="eastAsia"/>
          <w:sz w:val="24"/>
        </w:rPr>
        <w:t xml:space="preserve">户名：远东控股集团有限公司 </w:t>
      </w:r>
      <w:r>
        <w:rPr>
          <w:rFonts w:hint="eastAsia"/>
          <w:sz w:val="24"/>
        </w:rPr>
        <w:br w:type="textWrapping"/>
      </w:r>
      <w:r>
        <w:rPr>
          <w:rFonts w:hint="eastAsia"/>
          <w:sz w:val="24"/>
        </w:rPr>
        <w:t xml:space="preserve">账号：496276828622 </w:t>
      </w:r>
      <w:r>
        <w:rPr>
          <w:rFonts w:hint="eastAsia"/>
          <w:sz w:val="24"/>
        </w:rPr>
        <w:br w:type="textWrapping"/>
      </w:r>
      <w:r>
        <w:rPr>
          <w:rFonts w:hint="eastAsia"/>
          <w:sz w:val="24"/>
        </w:rPr>
        <w:t>开户行：中国银行宜兴官林支行</w:t>
      </w:r>
      <w:r>
        <w:rPr>
          <w:rFonts w:hint="eastAsia"/>
          <w:sz w:val="24"/>
        </w:rPr>
        <w:br w:type="textWrapping"/>
      </w:r>
      <w:r>
        <w:rPr>
          <w:rFonts w:hint="eastAsia"/>
          <w:sz w:val="24"/>
        </w:rPr>
        <w:t>行号：104302300200</w:t>
      </w:r>
    </w:p>
    <w:p w14:paraId="273EC7E5">
      <w:pPr>
        <w:spacing w:line="400" w:lineRule="exact"/>
        <w:ind w:left="619" w:leftChars="295" w:firstLine="120" w:firstLineChars="50"/>
        <w:rPr>
          <w:sz w:val="24"/>
        </w:rPr>
      </w:pPr>
      <w:r>
        <w:rPr>
          <w:rFonts w:hint="eastAsia"/>
          <w:sz w:val="24"/>
        </w:rPr>
        <w:t xml:space="preserve">投标保证金付款方式：电汇 </w:t>
      </w:r>
      <w:r>
        <w:rPr>
          <w:sz w:val="24"/>
        </w:rPr>
        <w:t xml:space="preserve">/ </w:t>
      </w:r>
      <w:r>
        <w:rPr>
          <w:rFonts w:hint="eastAsia"/>
          <w:sz w:val="24"/>
        </w:rPr>
        <w:t>保函 均可</w:t>
      </w:r>
    </w:p>
    <w:p w14:paraId="628EE4B6">
      <w:pPr>
        <w:spacing w:line="400" w:lineRule="exact"/>
        <w:ind w:left="501" w:leftChars="67" w:hanging="360" w:hangingChars="150"/>
        <w:rPr>
          <w:sz w:val="24"/>
        </w:rPr>
      </w:pPr>
      <w:r>
        <w:rPr>
          <w:rFonts w:hint="eastAsia"/>
          <w:sz w:val="24"/>
        </w:rPr>
        <w:t>汇款后请将银行底单扫描件发送至招标接收人并电话确认。</w:t>
      </w:r>
    </w:p>
    <w:p w14:paraId="64710D07">
      <w:pPr>
        <w:spacing w:line="400" w:lineRule="exact"/>
        <w:ind w:left="501" w:leftChars="67" w:hanging="360" w:hangingChars="150"/>
        <w:rPr>
          <w:sz w:val="24"/>
        </w:rPr>
      </w:pPr>
      <w:r>
        <w:rPr>
          <w:rFonts w:hint="eastAsia"/>
          <w:sz w:val="24"/>
        </w:rPr>
        <w:t>六、 标书接收形式及方式</w:t>
      </w:r>
    </w:p>
    <w:p w14:paraId="77F0AF94">
      <w:pPr>
        <w:spacing w:line="400" w:lineRule="exact"/>
        <w:ind w:left="501" w:leftChars="67" w:hanging="360" w:hangingChars="150"/>
        <w:rPr>
          <w:sz w:val="24"/>
        </w:rPr>
      </w:pPr>
    </w:p>
    <w:p w14:paraId="5EA750EF">
      <w:pPr>
        <w:rPr>
          <w:sz w:val="24"/>
        </w:rPr>
      </w:pPr>
      <w:r>
        <w:rPr>
          <w:rFonts w:hint="eastAsia"/>
          <w:sz w:val="24"/>
        </w:rPr>
        <w:t>标书接收人：</w:t>
      </w:r>
      <w:r>
        <w:rPr>
          <w:rFonts w:hint="eastAsia"/>
          <w:sz w:val="24"/>
          <w:lang w:val="en-US" w:eastAsia="zh-CN"/>
        </w:rPr>
        <w:t>徐云飞   18861775801</w:t>
      </w:r>
      <w:r>
        <w:rPr>
          <w:rFonts w:hint="eastAsia"/>
          <w:sz w:val="24"/>
        </w:rPr>
        <w:t xml:space="preserve">  </w:t>
      </w:r>
      <w:r>
        <w:rPr>
          <w:rFonts w:hint="eastAsia"/>
          <w:sz w:val="24"/>
          <w:lang w:val="en-US" w:eastAsia="zh-CN"/>
        </w:rPr>
        <w:t xml:space="preserve"> </w:t>
      </w:r>
      <w:r>
        <w:rPr>
          <w:sz w:val="24"/>
        </w:rPr>
        <w:t>0510-8724</w:t>
      </w:r>
      <w:r>
        <w:rPr>
          <w:rFonts w:hint="eastAsia"/>
          <w:sz w:val="24"/>
        </w:rPr>
        <w:t>—</w:t>
      </w:r>
      <w:r>
        <w:rPr>
          <w:sz w:val="24"/>
        </w:rPr>
        <w:t>8115/4889</w:t>
      </w:r>
      <w:r>
        <w:rPr>
          <w:rFonts w:hint="eastAsia"/>
          <w:sz w:val="24"/>
        </w:rPr>
        <w:t xml:space="preserve"> </w:t>
      </w:r>
      <w:r>
        <w:rPr>
          <w:sz w:val="24"/>
        </w:rPr>
        <w:t xml:space="preserve"> </w:t>
      </w:r>
      <w:r>
        <w:fldChar w:fldCharType="begin"/>
      </w:r>
      <w:r>
        <w:instrText xml:space="preserve">HYPERLINK "mailto:055695@600869.com" </w:instrText>
      </w:r>
      <w:r>
        <w:fldChar w:fldCharType="separate"/>
      </w:r>
      <w:r>
        <w:rPr>
          <w:rStyle w:val="17"/>
          <w:sz w:val="24"/>
        </w:rPr>
        <w:t>0</w:t>
      </w:r>
      <w:r>
        <w:rPr>
          <w:rStyle w:val="17"/>
          <w:rFonts w:hint="eastAsia"/>
          <w:sz w:val="24"/>
          <w:lang w:val="en-US" w:eastAsia="zh-CN"/>
        </w:rPr>
        <w:t>57142</w:t>
      </w:r>
      <w:r>
        <w:rPr>
          <w:rStyle w:val="17"/>
          <w:sz w:val="24"/>
        </w:rPr>
        <w:t>@600869.com</w:t>
      </w:r>
      <w:r>
        <w:fldChar w:fldCharType="end"/>
      </w:r>
    </w:p>
    <w:p w14:paraId="5CB60CC6">
      <w:pPr>
        <w:rPr>
          <w:rFonts w:hint="eastAsia"/>
          <w:sz w:val="24"/>
          <w:lang w:val="en-US" w:eastAsia="zh-CN"/>
        </w:rPr>
      </w:pPr>
    </w:p>
    <w:p w14:paraId="4EAA5C36">
      <w:pPr>
        <w:rPr>
          <w:sz w:val="24"/>
        </w:rPr>
      </w:pPr>
      <w:r>
        <w:rPr>
          <w:rFonts w:hint="eastAsia"/>
          <w:sz w:val="24"/>
        </w:rPr>
        <w:t>技术答疑人：</w:t>
      </w:r>
      <w:r>
        <w:rPr>
          <w:rFonts w:hint="eastAsia"/>
          <w:sz w:val="24"/>
          <w:lang w:val="en-US" w:eastAsia="zh-CN"/>
        </w:rPr>
        <w:t>王茂华</w:t>
      </w:r>
      <w:r>
        <w:rPr>
          <w:sz w:val="24"/>
        </w:rPr>
        <w:t xml:space="preserve">  </w:t>
      </w:r>
      <w:r>
        <w:rPr>
          <w:rFonts w:hint="eastAsia"/>
          <w:sz w:val="24"/>
          <w:lang w:val="en-US" w:eastAsia="zh-CN"/>
        </w:rPr>
        <w:t xml:space="preserve">  13170308304</w:t>
      </w:r>
      <w:r>
        <w:rPr>
          <w:sz w:val="24"/>
        </w:rPr>
        <w:t xml:space="preserve">  </w:t>
      </w:r>
    </w:p>
    <w:p w14:paraId="533B0B32">
      <w:pPr>
        <w:rPr>
          <w:sz w:val="24"/>
        </w:rPr>
      </w:pPr>
      <w:r>
        <w:rPr>
          <w:rFonts w:hint="eastAsia"/>
          <w:sz w:val="24"/>
        </w:rPr>
        <w:t xml:space="preserve"> </w:t>
      </w:r>
      <w:r>
        <w:rPr>
          <w:sz w:val="24"/>
        </w:rPr>
        <w:t xml:space="preserve">          </w:t>
      </w:r>
    </w:p>
    <w:p w14:paraId="2E591FD0">
      <w:pPr>
        <w:jc w:val="left"/>
        <w:rPr>
          <w:rFonts w:hint="default" w:ascii="宋体" w:hAnsi="宋体" w:eastAsia="宋体" w:cs="Courier New"/>
          <w:b/>
          <w:color w:val="000000"/>
          <w:sz w:val="36"/>
          <w:szCs w:val="36"/>
          <w:lang w:val="en-US" w:eastAsia="zh-CN"/>
        </w:rPr>
      </w:pPr>
      <w:r>
        <w:rPr>
          <w:rFonts w:hint="eastAsia"/>
          <w:sz w:val="24"/>
        </w:rPr>
        <w:t>标书接收地址：</w:t>
      </w:r>
      <w:r>
        <w:rPr>
          <w:rFonts w:hint="eastAsia"/>
          <w:sz w:val="24"/>
          <w:lang w:val="en-US" w:eastAsia="zh-CN"/>
        </w:rPr>
        <w:t>江苏省宜兴市高塍镇远东电缆有限公司行政楼1楼</w:t>
      </w:r>
      <w:r>
        <w:rPr>
          <w:rFonts w:hint="eastAsia"/>
          <w:sz w:val="24"/>
        </w:rPr>
        <w:t xml:space="preserve"> </w:t>
      </w:r>
      <w:r>
        <w:rPr>
          <w:rFonts w:hint="eastAsia"/>
          <w:sz w:val="24"/>
          <w:lang w:val="en-US" w:eastAsia="zh-CN"/>
        </w:rPr>
        <w:t>107室采供服务部</w:t>
      </w:r>
    </w:p>
    <w:p w14:paraId="1D1F8A3A">
      <w:pPr>
        <w:spacing w:line="360" w:lineRule="exact"/>
        <w:ind w:left="480" w:hanging="480" w:hangingChars="200"/>
        <w:rPr>
          <w:color w:val="0000FF"/>
          <w:sz w:val="24"/>
          <w:u w:val="single"/>
        </w:rPr>
      </w:pPr>
    </w:p>
    <w:p w14:paraId="01819247">
      <w:pPr>
        <w:spacing w:line="360" w:lineRule="auto"/>
        <w:jc w:val="center"/>
        <w:rPr>
          <w:sz w:val="24"/>
        </w:rPr>
      </w:pPr>
    </w:p>
    <w:sectPr>
      <w:footerReference r:id="rId3" w:type="default"/>
      <w:pgSz w:w="11906" w:h="16838"/>
      <w:pgMar w:top="1418" w:right="1133" w:bottom="1135" w:left="900" w:header="851" w:footer="50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22293">
    <w:pPr>
      <w:pStyle w:val="7"/>
      <w:jc w:val="center"/>
      <w:rPr>
        <w:rFonts w:ascii="宋体"/>
        <w:sz w:val="24"/>
        <w:szCs w:val="24"/>
      </w:rPr>
    </w:pPr>
    <w:r>
      <w:rPr>
        <w:rStyle w:val="16"/>
        <w:rFonts w:ascii="宋体" w:hAnsi="宋体"/>
        <w:sz w:val="24"/>
        <w:szCs w:val="24"/>
      </w:rPr>
      <w:fldChar w:fldCharType="begin"/>
    </w:r>
    <w:r>
      <w:rPr>
        <w:rStyle w:val="16"/>
        <w:rFonts w:ascii="宋体" w:hAnsi="宋体"/>
        <w:sz w:val="24"/>
        <w:szCs w:val="24"/>
      </w:rPr>
      <w:instrText xml:space="preserve"> PAGE </w:instrText>
    </w:r>
    <w:r>
      <w:rPr>
        <w:rStyle w:val="16"/>
        <w:rFonts w:ascii="宋体" w:hAnsi="宋体"/>
        <w:sz w:val="24"/>
        <w:szCs w:val="24"/>
      </w:rPr>
      <w:fldChar w:fldCharType="separate"/>
    </w:r>
    <w:r>
      <w:rPr>
        <w:rStyle w:val="16"/>
        <w:rFonts w:ascii="宋体" w:hAnsi="宋体"/>
        <w:sz w:val="24"/>
        <w:szCs w:val="24"/>
      </w:rPr>
      <w:t>4</w:t>
    </w:r>
    <w:r>
      <w:rPr>
        <w:rStyle w:val="16"/>
        <w:rFonts w:ascii="宋体" w:hAnsi="宋体"/>
        <w:sz w:val="24"/>
        <w:szCs w:val="24"/>
      </w:rPr>
      <w:fldChar w:fldCharType="end"/>
    </w:r>
    <w:r>
      <w:rPr>
        <w:rStyle w:val="16"/>
        <w:rFonts w:ascii="宋体" w:hAnsi="宋体"/>
        <w:sz w:val="24"/>
        <w:szCs w:val="24"/>
      </w:rPr>
      <w:t>/</w:t>
    </w:r>
    <w:r>
      <w:rPr>
        <w:rStyle w:val="16"/>
        <w:rFonts w:ascii="宋体" w:hAnsi="宋体"/>
        <w:sz w:val="24"/>
        <w:szCs w:val="24"/>
      </w:rPr>
      <w:fldChar w:fldCharType="begin"/>
    </w:r>
    <w:r>
      <w:rPr>
        <w:rStyle w:val="16"/>
        <w:rFonts w:ascii="宋体" w:hAnsi="宋体"/>
        <w:sz w:val="24"/>
        <w:szCs w:val="24"/>
      </w:rPr>
      <w:instrText xml:space="preserve"> NUMPAGES </w:instrText>
    </w:r>
    <w:r>
      <w:rPr>
        <w:rStyle w:val="16"/>
        <w:rFonts w:ascii="宋体" w:hAnsi="宋体"/>
        <w:sz w:val="24"/>
        <w:szCs w:val="24"/>
      </w:rPr>
      <w:fldChar w:fldCharType="separate"/>
    </w:r>
    <w:r>
      <w:rPr>
        <w:rStyle w:val="16"/>
        <w:rFonts w:ascii="宋体" w:hAnsi="宋体"/>
        <w:sz w:val="24"/>
        <w:szCs w:val="24"/>
      </w:rPr>
      <w:t>37</w:t>
    </w:r>
    <w:r>
      <w:rPr>
        <w:rStyle w:val="16"/>
        <w:rFonts w:ascii="宋体" w:hAnsi="宋体"/>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2I5MjYxMzY2NzAwMzFlNjU5Nzg1OWE4MjZiYTlmMGYifQ=="/>
  </w:docVars>
  <w:rsids>
    <w:rsidRoot w:val="00C457B2"/>
    <w:rsid w:val="00002805"/>
    <w:rsid w:val="00003BF8"/>
    <w:rsid w:val="00004B73"/>
    <w:rsid w:val="00005FEA"/>
    <w:rsid w:val="00012CEB"/>
    <w:rsid w:val="00016803"/>
    <w:rsid w:val="000175CD"/>
    <w:rsid w:val="000219CC"/>
    <w:rsid w:val="00025AEA"/>
    <w:rsid w:val="00025D17"/>
    <w:rsid w:val="0004042A"/>
    <w:rsid w:val="00045BFA"/>
    <w:rsid w:val="00052577"/>
    <w:rsid w:val="00096FA3"/>
    <w:rsid w:val="000B0749"/>
    <w:rsid w:val="000C452A"/>
    <w:rsid w:val="000C7BB7"/>
    <w:rsid w:val="000D232F"/>
    <w:rsid w:val="000E0EC6"/>
    <w:rsid w:val="000E2660"/>
    <w:rsid w:val="000F0F0F"/>
    <w:rsid w:val="00102BD1"/>
    <w:rsid w:val="00103217"/>
    <w:rsid w:val="00110DBB"/>
    <w:rsid w:val="001160A5"/>
    <w:rsid w:val="00121B46"/>
    <w:rsid w:val="00124019"/>
    <w:rsid w:val="001320CF"/>
    <w:rsid w:val="0013270E"/>
    <w:rsid w:val="0013337A"/>
    <w:rsid w:val="00136772"/>
    <w:rsid w:val="00145DBA"/>
    <w:rsid w:val="0015536F"/>
    <w:rsid w:val="0016186A"/>
    <w:rsid w:val="00170E6A"/>
    <w:rsid w:val="00183FEA"/>
    <w:rsid w:val="00197391"/>
    <w:rsid w:val="001B37BD"/>
    <w:rsid w:val="001C1CC2"/>
    <w:rsid w:val="001D00A6"/>
    <w:rsid w:val="001D180C"/>
    <w:rsid w:val="001D365E"/>
    <w:rsid w:val="001E05F1"/>
    <w:rsid w:val="001E0DE1"/>
    <w:rsid w:val="001E1452"/>
    <w:rsid w:val="001E404F"/>
    <w:rsid w:val="001E4BCE"/>
    <w:rsid w:val="001E67B5"/>
    <w:rsid w:val="001F0BF7"/>
    <w:rsid w:val="001F12F7"/>
    <w:rsid w:val="001F2661"/>
    <w:rsid w:val="001F4167"/>
    <w:rsid w:val="0020704A"/>
    <w:rsid w:val="00207EFE"/>
    <w:rsid w:val="0021031D"/>
    <w:rsid w:val="0022118F"/>
    <w:rsid w:val="0022182C"/>
    <w:rsid w:val="00230471"/>
    <w:rsid w:val="00230585"/>
    <w:rsid w:val="00235A96"/>
    <w:rsid w:val="00242DB1"/>
    <w:rsid w:val="002434C0"/>
    <w:rsid w:val="00246D50"/>
    <w:rsid w:val="002543D3"/>
    <w:rsid w:val="00265A8B"/>
    <w:rsid w:val="00270E94"/>
    <w:rsid w:val="00271C29"/>
    <w:rsid w:val="00272A31"/>
    <w:rsid w:val="00274ADB"/>
    <w:rsid w:val="002837AD"/>
    <w:rsid w:val="002913F7"/>
    <w:rsid w:val="00296601"/>
    <w:rsid w:val="002A4699"/>
    <w:rsid w:val="002A5E3E"/>
    <w:rsid w:val="002B2B6C"/>
    <w:rsid w:val="002B42F7"/>
    <w:rsid w:val="002B4E61"/>
    <w:rsid w:val="002C1E73"/>
    <w:rsid w:val="002C7C7F"/>
    <w:rsid w:val="002D5F97"/>
    <w:rsid w:val="002E063E"/>
    <w:rsid w:val="002E3F54"/>
    <w:rsid w:val="00303328"/>
    <w:rsid w:val="003049DA"/>
    <w:rsid w:val="00304C7A"/>
    <w:rsid w:val="00313A54"/>
    <w:rsid w:val="00321A4A"/>
    <w:rsid w:val="00322244"/>
    <w:rsid w:val="00334539"/>
    <w:rsid w:val="00335365"/>
    <w:rsid w:val="00351972"/>
    <w:rsid w:val="00351E4F"/>
    <w:rsid w:val="00360CF5"/>
    <w:rsid w:val="00364470"/>
    <w:rsid w:val="00381827"/>
    <w:rsid w:val="0039687C"/>
    <w:rsid w:val="003A0082"/>
    <w:rsid w:val="003A1E19"/>
    <w:rsid w:val="003B12A3"/>
    <w:rsid w:val="003B4FFB"/>
    <w:rsid w:val="003C22F5"/>
    <w:rsid w:val="003C5C90"/>
    <w:rsid w:val="003D23F1"/>
    <w:rsid w:val="003D35D7"/>
    <w:rsid w:val="003E13CC"/>
    <w:rsid w:val="003E34D1"/>
    <w:rsid w:val="003F5817"/>
    <w:rsid w:val="003F7D63"/>
    <w:rsid w:val="004055DD"/>
    <w:rsid w:val="00405876"/>
    <w:rsid w:val="004148B8"/>
    <w:rsid w:val="00420F1E"/>
    <w:rsid w:val="00422A3D"/>
    <w:rsid w:val="004320E7"/>
    <w:rsid w:val="00451CCB"/>
    <w:rsid w:val="00453361"/>
    <w:rsid w:val="00461B99"/>
    <w:rsid w:val="004643C1"/>
    <w:rsid w:val="004706AB"/>
    <w:rsid w:val="00473E2B"/>
    <w:rsid w:val="00474E46"/>
    <w:rsid w:val="00485C47"/>
    <w:rsid w:val="00487FEA"/>
    <w:rsid w:val="00492D8D"/>
    <w:rsid w:val="004B53BE"/>
    <w:rsid w:val="004D66FC"/>
    <w:rsid w:val="004E08D4"/>
    <w:rsid w:val="004F0285"/>
    <w:rsid w:val="004F56F0"/>
    <w:rsid w:val="004F5B83"/>
    <w:rsid w:val="005141AE"/>
    <w:rsid w:val="00516B85"/>
    <w:rsid w:val="00516D22"/>
    <w:rsid w:val="00520F72"/>
    <w:rsid w:val="00523D06"/>
    <w:rsid w:val="00527FB7"/>
    <w:rsid w:val="00551EDC"/>
    <w:rsid w:val="00553821"/>
    <w:rsid w:val="00564DD2"/>
    <w:rsid w:val="00566C26"/>
    <w:rsid w:val="00571360"/>
    <w:rsid w:val="00585485"/>
    <w:rsid w:val="00590E6A"/>
    <w:rsid w:val="005B268D"/>
    <w:rsid w:val="005B6C04"/>
    <w:rsid w:val="005C2F89"/>
    <w:rsid w:val="005C367D"/>
    <w:rsid w:val="005D4CBB"/>
    <w:rsid w:val="005E2988"/>
    <w:rsid w:val="005F3551"/>
    <w:rsid w:val="00611967"/>
    <w:rsid w:val="0061504E"/>
    <w:rsid w:val="00635735"/>
    <w:rsid w:val="00645511"/>
    <w:rsid w:val="00653B7C"/>
    <w:rsid w:val="00654E6D"/>
    <w:rsid w:val="0066396F"/>
    <w:rsid w:val="00675D58"/>
    <w:rsid w:val="0068409B"/>
    <w:rsid w:val="00684918"/>
    <w:rsid w:val="00684C4D"/>
    <w:rsid w:val="006856E0"/>
    <w:rsid w:val="00686513"/>
    <w:rsid w:val="0069606B"/>
    <w:rsid w:val="00696ED1"/>
    <w:rsid w:val="006B77AF"/>
    <w:rsid w:val="006D6C03"/>
    <w:rsid w:val="006E0D46"/>
    <w:rsid w:val="006E1ECC"/>
    <w:rsid w:val="006E4CBF"/>
    <w:rsid w:val="006F136A"/>
    <w:rsid w:val="0072514A"/>
    <w:rsid w:val="00733A58"/>
    <w:rsid w:val="007401BD"/>
    <w:rsid w:val="007409FA"/>
    <w:rsid w:val="00741C0D"/>
    <w:rsid w:val="007443E5"/>
    <w:rsid w:val="00745C04"/>
    <w:rsid w:val="00747300"/>
    <w:rsid w:val="00752506"/>
    <w:rsid w:val="00752584"/>
    <w:rsid w:val="007607A5"/>
    <w:rsid w:val="00774A88"/>
    <w:rsid w:val="007769A9"/>
    <w:rsid w:val="007907A3"/>
    <w:rsid w:val="00790C20"/>
    <w:rsid w:val="00792178"/>
    <w:rsid w:val="00794B9A"/>
    <w:rsid w:val="007963C5"/>
    <w:rsid w:val="007975F1"/>
    <w:rsid w:val="007A32C8"/>
    <w:rsid w:val="007B58A9"/>
    <w:rsid w:val="007B5A2C"/>
    <w:rsid w:val="007D4EE9"/>
    <w:rsid w:val="007E35B1"/>
    <w:rsid w:val="007E5A4B"/>
    <w:rsid w:val="007E7536"/>
    <w:rsid w:val="00810DE3"/>
    <w:rsid w:val="00813BEC"/>
    <w:rsid w:val="00815F0B"/>
    <w:rsid w:val="00820AFD"/>
    <w:rsid w:val="00826922"/>
    <w:rsid w:val="00827A7D"/>
    <w:rsid w:val="008450A6"/>
    <w:rsid w:val="00861F8D"/>
    <w:rsid w:val="008639DB"/>
    <w:rsid w:val="008642E8"/>
    <w:rsid w:val="0087121A"/>
    <w:rsid w:val="00887E41"/>
    <w:rsid w:val="008A0E58"/>
    <w:rsid w:val="008A1CD0"/>
    <w:rsid w:val="008A3FCE"/>
    <w:rsid w:val="008A4691"/>
    <w:rsid w:val="008B51D7"/>
    <w:rsid w:val="008D03E4"/>
    <w:rsid w:val="008D05A5"/>
    <w:rsid w:val="008D1E2D"/>
    <w:rsid w:val="008D5639"/>
    <w:rsid w:val="008D6072"/>
    <w:rsid w:val="008F4987"/>
    <w:rsid w:val="00900478"/>
    <w:rsid w:val="00905791"/>
    <w:rsid w:val="009106DE"/>
    <w:rsid w:val="00922F90"/>
    <w:rsid w:val="00925581"/>
    <w:rsid w:val="009321C7"/>
    <w:rsid w:val="00936681"/>
    <w:rsid w:val="00940EFE"/>
    <w:rsid w:val="00945482"/>
    <w:rsid w:val="009458F8"/>
    <w:rsid w:val="0095325D"/>
    <w:rsid w:val="00964B34"/>
    <w:rsid w:val="009803AB"/>
    <w:rsid w:val="009830BF"/>
    <w:rsid w:val="00983AD0"/>
    <w:rsid w:val="009862B0"/>
    <w:rsid w:val="009876FC"/>
    <w:rsid w:val="0099347D"/>
    <w:rsid w:val="009954F4"/>
    <w:rsid w:val="009A5E59"/>
    <w:rsid w:val="009B3E54"/>
    <w:rsid w:val="009D51E3"/>
    <w:rsid w:val="009D52BA"/>
    <w:rsid w:val="009D5795"/>
    <w:rsid w:val="009D57AB"/>
    <w:rsid w:val="009E07FE"/>
    <w:rsid w:val="009E0B4C"/>
    <w:rsid w:val="009E2007"/>
    <w:rsid w:val="009F1792"/>
    <w:rsid w:val="009F7BF6"/>
    <w:rsid w:val="00A01198"/>
    <w:rsid w:val="00A03556"/>
    <w:rsid w:val="00A10CA3"/>
    <w:rsid w:val="00A125B1"/>
    <w:rsid w:val="00A1547D"/>
    <w:rsid w:val="00A221B1"/>
    <w:rsid w:val="00A315A8"/>
    <w:rsid w:val="00A33321"/>
    <w:rsid w:val="00A4034B"/>
    <w:rsid w:val="00A52FA9"/>
    <w:rsid w:val="00A67B7A"/>
    <w:rsid w:val="00A941EC"/>
    <w:rsid w:val="00AB0604"/>
    <w:rsid w:val="00AB11AA"/>
    <w:rsid w:val="00AB4524"/>
    <w:rsid w:val="00AC6D18"/>
    <w:rsid w:val="00AD4D0A"/>
    <w:rsid w:val="00AE5765"/>
    <w:rsid w:val="00AE75C4"/>
    <w:rsid w:val="00B0208B"/>
    <w:rsid w:val="00B20742"/>
    <w:rsid w:val="00B318CB"/>
    <w:rsid w:val="00B31B5E"/>
    <w:rsid w:val="00B33068"/>
    <w:rsid w:val="00B51313"/>
    <w:rsid w:val="00B51558"/>
    <w:rsid w:val="00B57785"/>
    <w:rsid w:val="00B57DFD"/>
    <w:rsid w:val="00B8210F"/>
    <w:rsid w:val="00B83C4B"/>
    <w:rsid w:val="00B941EB"/>
    <w:rsid w:val="00BA4EE4"/>
    <w:rsid w:val="00BB26CA"/>
    <w:rsid w:val="00BC263D"/>
    <w:rsid w:val="00BC5F37"/>
    <w:rsid w:val="00BD5BD9"/>
    <w:rsid w:val="00BD5C2B"/>
    <w:rsid w:val="00BE6B5B"/>
    <w:rsid w:val="00BF236F"/>
    <w:rsid w:val="00BF2EC2"/>
    <w:rsid w:val="00BF68EA"/>
    <w:rsid w:val="00C01909"/>
    <w:rsid w:val="00C125BC"/>
    <w:rsid w:val="00C201F9"/>
    <w:rsid w:val="00C24509"/>
    <w:rsid w:val="00C3763F"/>
    <w:rsid w:val="00C457B2"/>
    <w:rsid w:val="00C54FA3"/>
    <w:rsid w:val="00C55FCC"/>
    <w:rsid w:val="00C649B1"/>
    <w:rsid w:val="00C832C6"/>
    <w:rsid w:val="00C87039"/>
    <w:rsid w:val="00C9133D"/>
    <w:rsid w:val="00C935BF"/>
    <w:rsid w:val="00C95FA3"/>
    <w:rsid w:val="00C963B1"/>
    <w:rsid w:val="00CA1B49"/>
    <w:rsid w:val="00CB4918"/>
    <w:rsid w:val="00CB4A83"/>
    <w:rsid w:val="00CB68D9"/>
    <w:rsid w:val="00CC7CD0"/>
    <w:rsid w:val="00CD1032"/>
    <w:rsid w:val="00CD3E97"/>
    <w:rsid w:val="00CE0374"/>
    <w:rsid w:val="00CE7480"/>
    <w:rsid w:val="00CF03EA"/>
    <w:rsid w:val="00CF278F"/>
    <w:rsid w:val="00D012C6"/>
    <w:rsid w:val="00D12E14"/>
    <w:rsid w:val="00D274E5"/>
    <w:rsid w:val="00D30B5B"/>
    <w:rsid w:val="00D31ACF"/>
    <w:rsid w:val="00D353B8"/>
    <w:rsid w:val="00D3597F"/>
    <w:rsid w:val="00D44E0C"/>
    <w:rsid w:val="00D44FE7"/>
    <w:rsid w:val="00D56165"/>
    <w:rsid w:val="00D57F3A"/>
    <w:rsid w:val="00DA018F"/>
    <w:rsid w:val="00DA0E43"/>
    <w:rsid w:val="00DA1802"/>
    <w:rsid w:val="00DA3B5A"/>
    <w:rsid w:val="00DA40FB"/>
    <w:rsid w:val="00DB080A"/>
    <w:rsid w:val="00DB2B69"/>
    <w:rsid w:val="00DB4563"/>
    <w:rsid w:val="00DB7B35"/>
    <w:rsid w:val="00DD0A35"/>
    <w:rsid w:val="00DD44C9"/>
    <w:rsid w:val="00DE271A"/>
    <w:rsid w:val="00DE3610"/>
    <w:rsid w:val="00DE463A"/>
    <w:rsid w:val="00DF62B9"/>
    <w:rsid w:val="00DF7D34"/>
    <w:rsid w:val="00E02BC0"/>
    <w:rsid w:val="00E03A47"/>
    <w:rsid w:val="00E0438F"/>
    <w:rsid w:val="00E10683"/>
    <w:rsid w:val="00E14D3A"/>
    <w:rsid w:val="00E221A7"/>
    <w:rsid w:val="00E2631F"/>
    <w:rsid w:val="00E32263"/>
    <w:rsid w:val="00E415D7"/>
    <w:rsid w:val="00E66812"/>
    <w:rsid w:val="00E71AFD"/>
    <w:rsid w:val="00E945F4"/>
    <w:rsid w:val="00E96B73"/>
    <w:rsid w:val="00EA647A"/>
    <w:rsid w:val="00EA66E4"/>
    <w:rsid w:val="00EB0BEF"/>
    <w:rsid w:val="00EB7078"/>
    <w:rsid w:val="00ED0A9C"/>
    <w:rsid w:val="00ED3407"/>
    <w:rsid w:val="00ED3B6A"/>
    <w:rsid w:val="00EE28F5"/>
    <w:rsid w:val="00EE453A"/>
    <w:rsid w:val="00EE5F9B"/>
    <w:rsid w:val="00EF5664"/>
    <w:rsid w:val="00F01816"/>
    <w:rsid w:val="00F06836"/>
    <w:rsid w:val="00F13332"/>
    <w:rsid w:val="00F145B0"/>
    <w:rsid w:val="00F22920"/>
    <w:rsid w:val="00F43B9D"/>
    <w:rsid w:val="00F5427A"/>
    <w:rsid w:val="00F73F61"/>
    <w:rsid w:val="00F77A93"/>
    <w:rsid w:val="00F84A57"/>
    <w:rsid w:val="00F8624E"/>
    <w:rsid w:val="00F9171B"/>
    <w:rsid w:val="00F9232F"/>
    <w:rsid w:val="00FA10BD"/>
    <w:rsid w:val="00FA535B"/>
    <w:rsid w:val="00FA5789"/>
    <w:rsid w:val="00FB1647"/>
    <w:rsid w:val="00FD78EA"/>
    <w:rsid w:val="00FE1A8E"/>
    <w:rsid w:val="00FF26A4"/>
    <w:rsid w:val="00FF29B8"/>
    <w:rsid w:val="014362A7"/>
    <w:rsid w:val="09FD44E6"/>
    <w:rsid w:val="0F8D3A92"/>
    <w:rsid w:val="0F9D0696"/>
    <w:rsid w:val="24E17800"/>
    <w:rsid w:val="2B7C61BF"/>
    <w:rsid w:val="2EB76CAF"/>
    <w:rsid w:val="2FA66557"/>
    <w:rsid w:val="38C54755"/>
    <w:rsid w:val="3B0D57F5"/>
    <w:rsid w:val="3D762284"/>
    <w:rsid w:val="408469E4"/>
    <w:rsid w:val="4359650D"/>
    <w:rsid w:val="467A0D74"/>
    <w:rsid w:val="4A484FD6"/>
    <w:rsid w:val="4BEA0812"/>
    <w:rsid w:val="4C0813AE"/>
    <w:rsid w:val="4D746736"/>
    <w:rsid w:val="548670BA"/>
    <w:rsid w:val="58D44F2B"/>
    <w:rsid w:val="5ADB6194"/>
    <w:rsid w:val="5FBE7D8F"/>
    <w:rsid w:val="6A343F70"/>
    <w:rsid w:val="710F044A"/>
    <w:rsid w:val="71AD6A95"/>
    <w:rsid w:val="73413A6E"/>
    <w:rsid w:val="743326A2"/>
    <w:rsid w:val="775A267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
    <w:pPr>
      <w:keepNext/>
      <w:keepLines/>
      <w:spacing w:before="260" w:after="260" w:line="415" w:lineRule="auto"/>
      <w:outlineLvl w:val="1"/>
    </w:pPr>
    <w:rPr>
      <w:rFonts w:ascii="Arial" w:hAnsi="Arial" w:eastAsia="黑体"/>
      <w:b/>
      <w:bCs/>
      <w:sz w:val="32"/>
      <w:szCs w:val="32"/>
      <w:lang w:bidi="ar-SA"/>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Body Text"/>
    <w:basedOn w:val="1"/>
    <w:link w:val="32"/>
    <w:qFormat/>
    <w:uiPriority w:val="0"/>
    <w:pPr>
      <w:widowControl/>
      <w:jc w:val="left"/>
    </w:pPr>
    <w:rPr>
      <w:b/>
      <w:bCs/>
      <w:kern w:val="0"/>
      <w:sz w:val="24"/>
      <w:lang w:eastAsia="en-US" w:bidi="ar-SA"/>
    </w:rPr>
  </w:style>
  <w:style w:type="paragraph" w:styleId="5">
    <w:name w:val="Body Text Indent"/>
    <w:basedOn w:val="1"/>
    <w:link w:val="31"/>
    <w:qFormat/>
    <w:uiPriority w:val="0"/>
    <w:pPr>
      <w:ind w:left="62" w:leftChars="62"/>
    </w:pPr>
    <w:rPr>
      <w:rFonts w:hint="eastAsia" w:ascii="宋体" w:hAnsi="宋体"/>
      <w:sz w:val="28"/>
      <w:lang w:bidi="ar-SA"/>
    </w:rPr>
  </w:style>
  <w:style w:type="paragraph" w:styleId="6">
    <w:name w:val="Plain Text"/>
    <w:basedOn w:val="1"/>
    <w:next w:val="7"/>
    <w:link w:val="26"/>
    <w:qFormat/>
    <w:uiPriority w:val="0"/>
    <w:rPr>
      <w:rFonts w:ascii="宋体"/>
      <w:kern w:val="0"/>
      <w:lang w:bidi="ar-SA"/>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Date"/>
    <w:basedOn w:val="1"/>
    <w:next w:val="1"/>
    <w:link w:val="25"/>
    <w:qFormat/>
    <w:uiPriority w:val="99"/>
    <w:pPr>
      <w:ind w:left="2500" w:leftChars="2500"/>
    </w:pPr>
    <w:rPr>
      <w:rFonts w:ascii="Calibri" w:hAnsi="Calibri" w:cs="Arial"/>
      <w:szCs w:val="22"/>
      <w:lang w:bidi="ar-SA"/>
    </w:rPr>
  </w:style>
  <w:style w:type="paragraph" w:styleId="9">
    <w:name w:val="Balloon Text"/>
    <w:basedOn w:val="1"/>
    <w:link w:val="27"/>
    <w:unhideWhenUsed/>
    <w:qFormat/>
    <w:uiPriority w:val="99"/>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jc w:val="left"/>
    </w:pPr>
    <w:rPr>
      <w:rFonts w:ascii="宋体" w:hAnsi="宋体" w:cs="宋体"/>
      <w:kern w:val="0"/>
      <w:sz w:val="24"/>
      <w:lang w:bidi="ar-SA"/>
    </w:rPr>
  </w:style>
  <w:style w:type="paragraph" w:styleId="12">
    <w:name w:val="Title"/>
    <w:basedOn w:val="1"/>
    <w:next w:val="1"/>
    <w:link w:val="29"/>
    <w:qFormat/>
    <w:locked/>
    <w:uiPriority w:val="0"/>
    <w:pPr>
      <w:adjustRightInd w:val="0"/>
      <w:spacing w:before="240" w:after="60" w:line="312" w:lineRule="atLeast"/>
      <w:jc w:val="center"/>
      <w:textAlignment w:val="baseline"/>
      <w:outlineLvl w:val="0"/>
    </w:pPr>
    <w:rPr>
      <w:rFonts w:ascii="Cambria" w:hAnsi="Cambria"/>
      <w:b/>
      <w:bCs/>
      <w:kern w:val="0"/>
      <w:sz w:val="32"/>
      <w:szCs w:val="32"/>
      <w:lang w:bidi="ar-SA"/>
    </w:rPr>
  </w:style>
  <w:style w:type="table" w:styleId="14">
    <w:name w:val="Table Grid"/>
    <w:basedOn w:val="1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rPr>
      <w:rFonts w:cs="Times New Roman"/>
    </w:rPr>
  </w:style>
  <w:style w:type="character" w:styleId="17">
    <w:name w:val="Hyperlink"/>
    <w:qFormat/>
    <w:uiPriority w:val="0"/>
    <w:rPr>
      <w:color w:val="0000FF"/>
      <w:u w:val="single"/>
    </w:rPr>
  </w:style>
  <w:style w:type="paragraph" w:customStyle="1" w:styleId="18">
    <w:name w:val="Char Char Char Char"/>
    <w:basedOn w:val="1"/>
    <w:semiHidden/>
    <w:qFormat/>
    <w:uiPriority w:val="99"/>
    <w:pPr>
      <w:widowControl/>
      <w:spacing w:after="160" w:line="240" w:lineRule="exact"/>
      <w:jc w:val="left"/>
    </w:pPr>
    <w:rPr>
      <w:rFonts w:ascii="Verdana" w:hAnsi="Verdana"/>
      <w:kern w:val="0"/>
      <w:sz w:val="20"/>
      <w:szCs w:val="20"/>
      <w:lang w:eastAsia="en-US" w:bidi="ar-SA"/>
    </w:rPr>
  </w:style>
  <w:style w:type="paragraph" w:customStyle="1" w:styleId="19">
    <w:name w:val="List Paragraph1"/>
    <w:basedOn w:val="1"/>
    <w:qFormat/>
    <w:uiPriority w:val="0"/>
    <w:pPr>
      <w:ind w:firstLine="200" w:firstLineChars="200"/>
    </w:pPr>
    <w:rPr>
      <w:rFonts w:ascii="Calibri" w:hAnsi="Calibri" w:cs="Arial"/>
      <w:szCs w:val="22"/>
      <w:lang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34"/>
    <w:pPr>
      <w:ind w:firstLine="420" w:firstLineChars="200"/>
    </w:pPr>
  </w:style>
  <w:style w:type="character" w:customStyle="1" w:styleId="22">
    <w:name w:val="标题 2 字符"/>
    <w:basedOn w:val="15"/>
    <w:link w:val="3"/>
    <w:qFormat/>
    <w:locked/>
    <w:uiPriority w:val="9"/>
    <w:rPr>
      <w:rFonts w:ascii="Arial" w:hAnsi="Arial" w:eastAsia="黑体" w:cs="Times New Roman"/>
      <w:b/>
      <w:bCs/>
      <w:kern w:val="2"/>
      <w:sz w:val="32"/>
      <w:szCs w:val="32"/>
    </w:rPr>
  </w:style>
  <w:style w:type="character" w:customStyle="1" w:styleId="23">
    <w:name w:val="页眉 字符"/>
    <w:basedOn w:val="15"/>
    <w:link w:val="10"/>
    <w:qFormat/>
    <w:locked/>
    <w:uiPriority w:val="99"/>
    <w:rPr>
      <w:rFonts w:cs="Times New Roman"/>
      <w:kern w:val="2"/>
      <w:sz w:val="18"/>
      <w:szCs w:val="18"/>
    </w:rPr>
  </w:style>
  <w:style w:type="character" w:customStyle="1" w:styleId="24">
    <w:name w:val="页脚 字符"/>
    <w:basedOn w:val="15"/>
    <w:link w:val="7"/>
    <w:qFormat/>
    <w:locked/>
    <w:uiPriority w:val="99"/>
    <w:rPr>
      <w:rFonts w:cs="Times New Roman"/>
      <w:kern w:val="2"/>
      <w:sz w:val="18"/>
      <w:szCs w:val="18"/>
    </w:rPr>
  </w:style>
  <w:style w:type="character" w:customStyle="1" w:styleId="25">
    <w:name w:val="日期 字符"/>
    <w:basedOn w:val="15"/>
    <w:link w:val="8"/>
    <w:qFormat/>
    <w:locked/>
    <w:uiPriority w:val="99"/>
    <w:rPr>
      <w:rFonts w:ascii="Calibri" w:hAnsi="Calibri" w:cs="Arial"/>
      <w:kern w:val="2"/>
      <w:sz w:val="22"/>
      <w:szCs w:val="22"/>
    </w:rPr>
  </w:style>
  <w:style w:type="character" w:customStyle="1" w:styleId="26">
    <w:name w:val="纯文本 字符"/>
    <w:basedOn w:val="15"/>
    <w:link w:val="6"/>
    <w:qFormat/>
    <w:locked/>
    <w:uiPriority w:val="99"/>
    <w:rPr>
      <w:rFonts w:ascii="宋体" w:cs="Times New Roman"/>
      <w:sz w:val="24"/>
      <w:szCs w:val="24"/>
    </w:rPr>
  </w:style>
  <w:style w:type="character" w:customStyle="1" w:styleId="27">
    <w:name w:val="批注框文本 字符"/>
    <w:basedOn w:val="15"/>
    <w:link w:val="9"/>
    <w:semiHidden/>
    <w:qFormat/>
    <w:uiPriority w:val="99"/>
    <w:rPr>
      <w:kern w:val="2"/>
      <w:sz w:val="18"/>
      <w:szCs w:val="18"/>
    </w:rPr>
  </w:style>
  <w:style w:type="character" w:customStyle="1" w:styleId="28">
    <w:name w:val="标题 1 字符"/>
    <w:basedOn w:val="15"/>
    <w:link w:val="2"/>
    <w:qFormat/>
    <w:uiPriority w:val="9"/>
    <w:rPr>
      <w:b/>
      <w:bCs/>
      <w:kern w:val="44"/>
      <w:sz w:val="44"/>
      <w:szCs w:val="44"/>
    </w:rPr>
  </w:style>
  <w:style w:type="character" w:customStyle="1" w:styleId="29">
    <w:name w:val="标题 字符"/>
    <w:basedOn w:val="15"/>
    <w:link w:val="12"/>
    <w:qFormat/>
    <w:uiPriority w:val="0"/>
    <w:rPr>
      <w:rFonts w:ascii="Cambria" w:hAnsi="Cambria"/>
      <w:b/>
      <w:bCs/>
      <w:sz w:val="32"/>
      <w:szCs w:val="32"/>
    </w:rPr>
  </w:style>
  <w:style w:type="character" w:customStyle="1" w:styleId="30">
    <w:name w:val="font01"/>
    <w:qFormat/>
    <w:uiPriority w:val="0"/>
    <w:rPr>
      <w:rFonts w:hint="eastAsia" w:ascii="宋体" w:hAnsi="宋体" w:eastAsia="宋体" w:cs="宋体"/>
      <w:color w:val="000000"/>
      <w:sz w:val="22"/>
      <w:szCs w:val="22"/>
      <w:u w:val="none"/>
    </w:rPr>
  </w:style>
  <w:style w:type="character" w:customStyle="1" w:styleId="31">
    <w:name w:val="正文文本缩进 字符"/>
    <w:basedOn w:val="15"/>
    <w:link w:val="5"/>
    <w:qFormat/>
    <w:uiPriority w:val="0"/>
    <w:rPr>
      <w:rFonts w:ascii="宋体" w:hAnsi="宋体"/>
      <w:kern w:val="2"/>
      <w:sz w:val="28"/>
      <w:szCs w:val="24"/>
    </w:rPr>
  </w:style>
  <w:style w:type="character" w:customStyle="1" w:styleId="32">
    <w:name w:val="正文文本 字符"/>
    <w:basedOn w:val="15"/>
    <w:link w:val="4"/>
    <w:qFormat/>
    <w:uiPriority w:val="0"/>
    <w:rPr>
      <w:b/>
      <w:bCs/>
      <w:sz w:val="24"/>
      <w:szCs w:val="24"/>
      <w:lang w:eastAsia="en-US"/>
    </w:rPr>
  </w:style>
  <w:style w:type="character" w:customStyle="1" w:styleId="33">
    <w:name w:val="Unresolved Mention"/>
    <w:basedOn w:val="15"/>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1523</Words>
  <Characters>1630</Characters>
  <Lines>17</Lines>
  <Paragraphs>4</Paragraphs>
  <TotalTime>2</TotalTime>
  <ScaleCrop>false</ScaleCrop>
  <LinksUpToDate>false</LinksUpToDate>
  <CharactersWithSpaces>1677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2023-03-31T01:27:00Z</dcterms:created>
  <dc:creator>微软用户</dc:creator>
  <cp:lastModifiedBy>季烨霏</cp:lastModifiedBy>
  <cp:lastPrinted>2019-07-25T02:15:00Z</cp:lastPrinted>
  <dcterms:modified xsi:type="dcterms:W3CDTF">2024-12-04T02:57:27Z</dcterms:modified>
  <dc:title>远东复合技术有限公司一台分电机传动框绞机招标技术要求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B30D2407D52749AA90E06E17A843B924</vt:lpwstr>
  </property>
</Properties>
</file>