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68337">
      <w:pPr>
        <w:spacing w:line="360" w:lineRule="auto"/>
        <w:ind w:firstLine="560"/>
        <w:jc w:val="center"/>
        <w:rPr>
          <w:rFonts w:hint="eastAsia" w:ascii="宋体" w:hAnsi="宋体" w:eastAsia="宋体" w:cs="宋体"/>
          <w:b/>
          <w:bCs/>
          <w:sz w:val="36"/>
          <w:szCs w:val="36"/>
        </w:rPr>
      </w:pPr>
      <w:r>
        <w:rPr>
          <w:rFonts w:hint="eastAsia" w:ascii="宋体" w:hAnsi="宋体" w:eastAsia="宋体" w:cs="宋体"/>
          <w:b/>
          <w:bCs/>
          <w:sz w:val="36"/>
          <w:szCs w:val="36"/>
        </w:rPr>
        <w:t>远东智慧能源股份有限公司</w:t>
      </w:r>
    </w:p>
    <w:p w14:paraId="54D7E432">
      <w:pPr>
        <w:spacing w:line="360" w:lineRule="auto"/>
        <w:ind w:firstLine="560"/>
        <w:jc w:val="center"/>
        <w:rPr>
          <w:rFonts w:hint="eastAsia" w:ascii="宋体" w:hAnsi="宋体" w:eastAsia="宋体" w:cs="宋体"/>
          <w:b/>
          <w:bCs/>
          <w:sz w:val="36"/>
          <w:szCs w:val="36"/>
          <w:u w:val="double"/>
          <w:lang w:val="zh-CN"/>
        </w:rPr>
      </w:pPr>
      <w:r>
        <w:rPr>
          <w:rFonts w:hint="eastAsia" w:ascii="宋体" w:hAnsi="宋体" w:eastAsia="宋体" w:cs="宋体"/>
          <w:b/>
          <w:bCs/>
          <w:sz w:val="36"/>
          <w:szCs w:val="36"/>
        </w:rPr>
        <w:t>旗下子公司—</w:t>
      </w:r>
      <w:r>
        <w:rPr>
          <w:rFonts w:hint="eastAsia" w:ascii="宋体" w:hAnsi="宋体" w:eastAsia="宋体" w:cs="宋体"/>
          <w:b/>
          <w:bCs/>
          <w:sz w:val="36"/>
          <w:szCs w:val="36"/>
          <w:u w:val="double"/>
          <w:lang w:val="zh-CN"/>
        </w:rPr>
        <w:t>远东</w:t>
      </w:r>
      <w:r>
        <w:rPr>
          <w:rFonts w:hint="eastAsia" w:ascii="宋体" w:hAnsi="宋体" w:eastAsia="宋体" w:cs="宋体"/>
          <w:b/>
          <w:bCs/>
          <w:sz w:val="36"/>
          <w:szCs w:val="36"/>
          <w:u w:val="double"/>
        </w:rPr>
        <w:t>海缆</w:t>
      </w:r>
      <w:r>
        <w:rPr>
          <w:rFonts w:hint="eastAsia" w:ascii="宋体" w:hAnsi="宋体" w:eastAsia="宋体" w:cs="宋体"/>
          <w:b/>
          <w:bCs/>
          <w:sz w:val="36"/>
          <w:szCs w:val="36"/>
          <w:u w:val="double"/>
          <w:lang w:val="zh-CN"/>
        </w:rPr>
        <w:t>有限公司</w:t>
      </w:r>
    </w:p>
    <w:p w14:paraId="1A600ED4">
      <w:pPr>
        <w:spacing w:line="360" w:lineRule="auto"/>
        <w:ind w:firstLine="560"/>
        <w:jc w:val="center"/>
        <w:rPr>
          <w:rFonts w:hint="eastAsia" w:ascii="宋体" w:hAnsi="宋体" w:eastAsia="宋体" w:cs="宋体"/>
          <w:b/>
          <w:bCs/>
          <w:sz w:val="36"/>
          <w:szCs w:val="36"/>
          <w:u w:val="single"/>
        </w:rPr>
      </w:pPr>
      <w:r>
        <w:rPr>
          <w:rFonts w:hint="eastAsia" w:ascii="宋体" w:hAnsi="宋体" w:eastAsia="宋体" w:cs="宋体"/>
          <w:b/>
          <w:bCs/>
          <w:sz w:val="36"/>
          <w:szCs w:val="36"/>
          <w:u w:val="single"/>
        </w:rPr>
        <w:t>卷绕试验设备招标书</w:t>
      </w:r>
    </w:p>
    <w:p w14:paraId="4B532625">
      <w:pPr>
        <w:spacing w:line="600" w:lineRule="exact"/>
        <w:ind w:firstLine="2800" w:firstLineChars="1000"/>
        <w:rPr>
          <w:rFonts w:hint="eastAsia" w:ascii="宋体" w:hAnsi="宋体" w:eastAsia="宋体" w:cs="宋体"/>
          <w:sz w:val="28"/>
          <w:szCs w:val="28"/>
        </w:rPr>
      </w:pPr>
      <w:r>
        <w:rPr>
          <w:rFonts w:hint="eastAsia" w:ascii="宋体" w:hAnsi="宋体" w:eastAsia="宋体" w:cs="宋体"/>
          <w:sz w:val="28"/>
          <w:szCs w:val="28"/>
        </w:rPr>
        <w:t>招标书编号：</w:t>
      </w: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0</w:t>
      </w:r>
      <w:r>
        <w:rPr>
          <w:rFonts w:hint="eastAsia" w:ascii="宋体" w:hAnsi="宋体" w:eastAsia="宋体" w:cs="宋体"/>
          <w:sz w:val="28"/>
          <w:szCs w:val="28"/>
          <w:lang w:val="en-US" w:eastAsia="zh-CN"/>
        </w:rPr>
        <w:t>8030</w:t>
      </w:r>
      <w:r>
        <w:rPr>
          <w:rFonts w:hint="eastAsia" w:ascii="宋体" w:hAnsi="宋体" w:eastAsia="宋体" w:cs="宋体"/>
          <w:sz w:val="28"/>
          <w:szCs w:val="28"/>
        </w:rPr>
        <w:t>01</w:t>
      </w:r>
    </w:p>
    <w:p w14:paraId="45C23741">
      <w:pPr>
        <w:spacing w:line="420" w:lineRule="exact"/>
        <w:rPr>
          <w:rFonts w:hint="eastAsia" w:ascii="宋体" w:hAnsi="宋体" w:eastAsia="宋体" w:cs="宋体"/>
          <w:b/>
          <w:bCs/>
          <w:color w:val="0070C0"/>
          <w:szCs w:val="21"/>
          <w:lang w:bidi="ar-SA"/>
        </w:rPr>
      </w:pPr>
      <w:r>
        <w:rPr>
          <w:rFonts w:hint="eastAsia" w:ascii="宋体" w:hAnsi="宋体" w:eastAsia="宋体" w:cs="宋体"/>
          <w:b/>
          <w:bCs/>
          <w:color w:val="0070C0"/>
          <w:szCs w:val="21"/>
          <w:lang w:bidi="ar-SA"/>
        </w:rPr>
        <w:t>一、概述</w:t>
      </w:r>
    </w:p>
    <w:p w14:paraId="23034683">
      <w:pPr>
        <w:spacing w:line="420" w:lineRule="exact"/>
        <w:ind w:firstLine="420" w:firstLineChars="0"/>
        <w:jc w:val="left"/>
        <w:rPr>
          <w:rFonts w:hint="eastAsia" w:ascii="宋体" w:hAnsi="宋体" w:eastAsia="宋体" w:cs="宋体"/>
          <w:szCs w:val="21"/>
          <w:lang w:bidi="ar-SA"/>
        </w:rPr>
      </w:pPr>
      <w:r>
        <w:rPr>
          <w:rFonts w:hint="eastAsia" w:ascii="宋体" w:hAnsi="宋体" w:eastAsia="宋体" w:cs="宋体"/>
          <w:szCs w:val="21"/>
          <w:lang w:bidi="ar-SA"/>
        </w:rPr>
        <w:t>远东海缆有限公司，地址：南通市如东县洋口港，本次招标采购设备为一套用于海缆检测的卷绕试验设备，投标方应根据招标文件所提出的设备技术规格和质量要求，综合考虑设备的适用性与长期使用可靠性，提供具有最佳性能价格比的设备前来投标。希望投标方以性能精良的设备、优质的服务和优惠的价格，充分显示投标方的竞争实力。</w:t>
      </w:r>
    </w:p>
    <w:p w14:paraId="0510211A">
      <w:pPr>
        <w:spacing w:line="420" w:lineRule="exact"/>
        <w:jc w:val="left"/>
        <w:rPr>
          <w:rFonts w:hint="eastAsia" w:ascii="宋体" w:hAnsi="宋体" w:eastAsia="宋体" w:cs="宋体"/>
          <w:szCs w:val="21"/>
          <w:lang w:bidi="ar-SA"/>
        </w:rPr>
      </w:pPr>
    </w:p>
    <w:p w14:paraId="1F8A91B2">
      <w:pPr>
        <w:spacing w:line="420" w:lineRule="exact"/>
        <w:jc w:val="left"/>
        <w:rPr>
          <w:rFonts w:hint="eastAsia" w:ascii="宋体" w:hAnsi="宋体" w:eastAsia="宋体" w:cs="宋体"/>
          <w:b/>
          <w:bCs/>
          <w:color w:val="0070C0"/>
          <w:szCs w:val="21"/>
          <w:lang w:bidi="ar-SA"/>
        </w:rPr>
      </w:pPr>
      <w:r>
        <w:rPr>
          <w:rFonts w:hint="eastAsia" w:ascii="宋体" w:hAnsi="宋体" w:eastAsia="宋体" w:cs="宋体"/>
          <w:b/>
          <w:bCs/>
          <w:color w:val="0070C0"/>
          <w:szCs w:val="21"/>
          <w:lang w:bidi="ar-SA"/>
        </w:rPr>
        <w:t>二、本次招标设备的试验要求、符合标准、主要部件、适用范围</w:t>
      </w:r>
    </w:p>
    <w:p w14:paraId="72D2CA2D">
      <w:pPr>
        <w:spacing w:line="420" w:lineRule="exact"/>
        <w:ind w:firstLine="420" w:firstLineChars="0"/>
        <w:jc w:val="left"/>
        <w:rPr>
          <w:rFonts w:hint="eastAsia" w:ascii="宋体" w:hAnsi="宋体" w:eastAsia="宋体" w:cs="宋体"/>
          <w:szCs w:val="21"/>
          <w:lang w:bidi="ar-SA"/>
        </w:rPr>
      </w:pPr>
      <w:r>
        <w:rPr>
          <w:rFonts w:hint="eastAsia" w:ascii="宋体" w:hAnsi="宋体" w:eastAsia="宋体" w:cs="宋体"/>
          <w:szCs w:val="21"/>
          <w:lang w:val="en-US" w:eastAsia="zh-CN" w:bidi="ar-SA"/>
        </w:rPr>
        <w:t>1、</w:t>
      </w:r>
      <w:r>
        <w:rPr>
          <w:rFonts w:hint="eastAsia" w:ascii="宋体" w:hAnsi="宋体" w:eastAsia="宋体" w:cs="宋体"/>
          <w:szCs w:val="21"/>
          <w:lang w:bidi="ar-SA"/>
        </w:rPr>
        <w:t>卷绕试验技术参数主要考虑在生产过程当中、装船等情况下进行卷绕时，进行卷绕试验。不适用于TT收线、线盘收线电缆。暂定按照66kV及以下电压等级的集电海缆的卷绕试验。</w:t>
      </w:r>
    </w:p>
    <w:p w14:paraId="4DB53499">
      <w:pPr>
        <w:spacing w:line="420" w:lineRule="exact"/>
        <w:ind w:firstLine="420" w:firstLineChars="0"/>
        <w:jc w:val="left"/>
        <w:rPr>
          <w:rFonts w:hint="eastAsia" w:ascii="宋体" w:hAnsi="宋体" w:eastAsia="宋体" w:cs="宋体"/>
          <w:szCs w:val="21"/>
          <w:lang w:bidi="ar-SA"/>
        </w:rPr>
      </w:pPr>
      <w:r>
        <w:rPr>
          <w:rFonts w:hint="eastAsia" w:ascii="宋体" w:hAnsi="宋体" w:eastAsia="宋体" w:cs="宋体"/>
          <w:szCs w:val="21"/>
          <w:lang w:val="en-US" w:eastAsia="zh-CN" w:bidi="ar-SA"/>
        </w:rPr>
        <w:t>2、</w:t>
      </w:r>
      <w:r>
        <w:rPr>
          <w:rFonts w:hint="eastAsia" w:ascii="宋体" w:hAnsi="宋体" w:eastAsia="宋体" w:cs="宋体"/>
          <w:szCs w:val="21"/>
          <w:lang w:bidi="ar-SA"/>
        </w:rPr>
        <w:t>主要试验依据：JB/T11167.1《额定电压10kV(Um=12kV)110kV(Um=126kV)交联聚乙烯绝缘大长度交流海底电缆及附件 第1部分：试验方法和要求》中8.8.2.1卷绕试验章节相关要求。</w:t>
      </w:r>
    </w:p>
    <w:p w14:paraId="10CC6AA7">
      <w:pPr>
        <w:spacing w:line="420" w:lineRule="exact"/>
        <w:ind w:firstLine="420" w:firstLineChars="0"/>
        <w:jc w:val="left"/>
        <w:rPr>
          <w:rFonts w:hint="eastAsia" w:ascii="宋体" w:hAnsi="宋体" w:eastAsia="宋体" w:cs="宋体"/>
          <w:szCs w:val="21"/>
          <w:lang w:bidi="ar-SA"/>
        </w:rPr>
      </w:pPr>
      <w:r>
        <w:rPr>
          <w:rFonts w:hint="eastAsia" w:ascii="宋体" w:hAnsi="宋体" w:eastAsia="宋体" w:cs="宋体"/>
          <w:szCs w:val="21"/>
          <w:lang w:val="en-US" w:eastAsia="zh-CN" w:bidi="ar-SA"/>
        </w:rPr>
        <w:t>3、</w:t>
      </w:r>
      <w:r>
        <w:rPr>
          <w:rFonts w:hint="eastAsia" w:ascii="宋体" w:hAnsi="宋体" w:eastAsia="宋体" w:cs="宋体"/>
          <w:szCs w:val="21"/>
          <w:lang w:bidi="ar-SA"/>
        </w:rPr>
        <w:t>设备主要部件：卷绕试验设备由两部分组成，一个是</w:t>
      </w:r>
      <w:bookmarkStart w:id="0" w:name="_Hlk169434015"/>
      <w:r>
        <w:rPr>
          <w:rFonts w:hint="eastAsia" w:ascii="宋体" w:hAnsi="宋体" w:eastAsia="宋体" w:cs="宋体"/>
          <w:szCs w:val="21"/>
          <w:lang w:bidi="ar-SA"/>
        </w:rPr>
        <w:t>带牵引的退扭轮</w:t>
      </w:r>
      <w:bookmarkEnd w:id="0"/>
      <w:r>
        <w:rPr>
          <w:rFonts w:hint="eastAsia" w:ascii="宋体" w:hAnsi="宋体" w:eastAsia="宋体" w:cs="宋体"/>
          <w:szCs w:val="21"/>
          <w:lang w:bidi="ar-SA"/>
        </w:rPr>
        <w:t>，行业内称为BCE，另一个是排线器。</w:t>
      </w:r>
    </w:p>
    <w:p w14:paraId="4C67CC17">
      <w:pPr>
        <w:spacing w:line="420" w:lineRule="exact"/>
        <w:ind w:firstLine="420" w:firstLineChars="0"/>
        <w:jc w:val="left"/>
        <w:rPr>
          <w:rFonts w:hint="eastAsia" w:ascii="宋体" w:hAnsi="宋体" w:eastAsia="宋体" w:cs="宋体"/>
          <w:szCs w:val="21"/>
          <w:lang w:bidi="ar-SA"/>
        </w:rPr>
      </w:pPr>
      <w:r>
        <w:rPr>
          <w:rFonts w:hint="eastAsia" w:ascii="宋体" w:hAnsi="宋体" w:eastAsia="宋体" w:cs="宋体"/>
          <w:szCs w:val="21"/>
          <w:lang w:val="en-US" w:eastAsia="zh-CN" w:bidi="ar-SA"/>
        </w:rPr>
        <w:t>4、</w:t>
      </w:r>
      <w:r>
        <w:rPr>
          <w:rFonts w:hint="eastAsia" w:ascii="宋体" w:hAnsi="宋体" w:eastAsia="宋体" w:cs="宋体"/>
          <w:szCs w:val="21"/>
          <w:lang w:bidi="ar-SA"/>
        </w:rPr>
        <w:t>适用范围：本设备主要适用于66kV及以下电压等级的集电海缆的卷绕试验，BCE也可用于海缆登船时的退扭，排线器也可用于敷缆船上固定缆盘的辅助排线。单芯交直流海缆需要及条件合适满足试验要求时，可进行卷绕试验。</w:t>
      </w:r>
    </w:p>
    <w:p w14:paraId="7C7E20B5">
      <w:pPr>
        <w:spacing w:line="420" w:lineRule="exact"/>
        <w:ind w:firstLine="283" w:firstLineChars="135"/>
        <w:jc w:val="left"/>
        <w:rPr>
          <w:rFonts w:hint="eastAsia" w:ascii="宋体" w:hAnsi="宋体" w:eastAsia="宋体" w:cs="宋体"/>
          <w:szCs w:val="21"/>
          <w:lang w:bidi="ar-SA"/>
        </w:rPr>
      </w:pPr>
    </w:p>
    <w:p w14:paraId="1A30E20C">
      <w:pPr>
        <w:pStyle w:val="4"/>
        <w:spacing w:line="300" w:lineRule="auto"/>
        <w:ind w:firstLine="482" w:firstLineChars="200"/>
        <w:rPr>
          <w:rFonts w:hint="eastAsia" w:ascii="宋体" w:hAnsi="宋体" w:eastAsia="宋体" w:cs="宋体"/>
          <w:lang w:eastAsia="zh-CN"/>
        </w:rPr>
      </w:pPr>
    </w:p>
    <w:p w14:paraId="46291814">
      <w:pPr>
        <w:spacing w:line="420" w:lineRule="exact"/>
        <w:ind w:firstLine="141" w:firstLineChars="67"/>
        <w:jc w:val="left"/>
        <w:rPr>
          <w:rFonts w:hint="eastAsia" w:ascii="宋体" w:hAnsi="宋体" w:eastAsia="宋体" w:cs="宋体"/>
          <w:b/>
          <w:bCs/>
          <w:color w:val="0070C0"/>
          <w:szCs w:val="21"/>
        </w:rPr>
      </w:pPr>
      <w:bookmarkStart w:id="1" w:name="_Toc18994"/>
      <w:bookmarkStart w:id="2" w:name="_Toc24104"/>
      <w:bookmarkStart w:id="3" w:name="_Toc6693"/>
      <w:r>
        <w:rPr>
          <w:rFonts w:hint="eastAsia" w:ascii="宋体" w:hAnsi="宋体" w:eastAsia="宋体" w:cs="宋体"/>
          <w:b/>
          <w:bCs/>
          <w:color w:val="0070C0"/>
          <w:szCs w:val="21"/>
        </w:rPr>
        <w:t>三、 交货</w:t>
      </w:r>
      <w:bookmarkEnd w:id="1"/>
      <w:bookmarkEnd w:id="2"/>
      <w:bookmarkEnd w:id="3"/>
    </w:p>
    <w:p w14:paraId="66089654">
      <w:pPr>
        <w:tabs>
          <w:tab w:val="left" w:pos="0"/>
        </w:tabs>
        <w:spacing w:line="300" w:lineRule="auto"/>
        <w:ind w:firstLine="422" w:firstLineChars="200"/>
        <w:jc w:val="left"/>
        <w:rPr>
          <w:rFonts w:hint="eastAsia" w:ascii="宋体" w:hAnsi="宋体" w:eastAsia="宋体" w:cs="宋体"/>
          <w:b/>
          <w:bCs/>
          <w:sz w:val="21"/>
          <w:szCs w:val="21"/>
        </w:rPr>
      </w:pPr>
      <w:r>
        <w:rPr>
          <w:rFonts w:hint="eastAsia" w:ascii="宋体" w:hAnsi="宋体" w:cs="宋体"/>
          <w:b/>
          <w:bCs/>
          <w:sz w:val="21"/>
          <w:szCs w:val="21"/>
          <w:lang w:val="en-US" w:eastAsia="zh-CN"/>
        </w:rPr>
        <w:t>3.1</w:t>
      </w:r>
      <w:r>
        <w:rPr>
          <w:rFonts w:hint="eastAsia" w:ascii="宋体" w:hAnsi="宋体" w:eastAsia="宋体" w:cs="宋体"/>
          <w:b/>
          <w:bCs/>
          <w:sz w:val="21"/>
          <w:szCs w:val="21"/>
        </w:rPr>
        <w:t>交货以合同约定为准</w:t>
      </w:r>
    </w:p>
    <w:p w14:paraId="1E2B3B43">
      <w:pPr>
        <w:tabs>
          <w:tab w:val="left" w:pos="0"/>
        </w:tabs>
        <w:spacing w:line="300" w:lineRule="auto"/>
        <w:ind w:firstLine="420" w:firstLineChars="200"/>
        <w:jc w:val="left"/>
        <w:rPr>
          <w:rFonts w:hint="eastAsia" w:ascii="宋体" w:hAnsi="宋体" w:eastAsia="宋体" w:cs="宋体"/>
          <w:sz w:val="21"/>
          <w:szCs w:val="21"/>
        </w:rPr>
      </w:pPr>
      <w:bookmarkStart w:id="4" w:name="_Toc24929"/>
      <w:r>
        <w:rPr>
          <w:rFonts w:hint="eastAsia" w:ascii="宋体" w:hAnsi="宋体" w:eastAsia="宋体" w:cs="宋体"/>
          <w:sz w:val="21"/>
          <w:szCs w:val="21"/>
        </w:rPr>
        <w:t>3.1.1投标单位产品质量及售后服务承诺</w:t>
      </w:r>
      <w:bookmarkEnd w:id="4"/>
    </w:p>
    <w:p w14:paraId="7283B53D">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3.1.2合同签订后，投标单位应指定负责本工程的负责人，负责协调投标单位在工程中的各项工作，如工程进度、设备制造、包装运输、现场安装服务、调试验收等。</w:t>
      </w:r>
    </w:p>
    <w:p w14:paraId="75EFC92F">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招、投标双方可根据工程需要召开工程联络协调会议或其他形式解决设计和制造中的问题，以确保产品最优质量。如投标单位所供产品存在质量问题，在质保期内24小时内到达现场免费服务；在质保期外24小时内到达现场的有偿服务，但只收成本费。</w:t>
      </w:r>
    </w:p>
    <w:p w14:paraId="38C77AE7">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3.1.3工程文件的交接要有记录，联络协调会议应有会议纪要。</w:t>
      </w:r>
    </w:p>
    <w:p w14:paraId="4F0B6D99">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3.1.4设备自设备安装受电投运之日起开始计算质保期，质量保证期为2年。质保期设备出现问题，如为质量问题，投标单位免费售后服务，发生的一切费用由投标单位承担，该设备质保期从新计算。</w:t>
      </w:r>
    </w:p>
    <w:p w14:paraId="59C09EFB">
      <w:pPr>
        <w:pStyle w:val="8"/>
        <w:spacing w:line="300" w:lineRule="auto"/>
        <w:ind w:firstLine="422" w:firstLineChars="200"/>
        <w:jc w:val="left"/>
        <w:outlineLvl w:val="1"/>
        <w:rPr>
          <w:rFonts w:hint="eastAsia" w:ascii="宋体" w:hAnsi="宋体" w:eastAsia="宋体" w:cs="宋体"/>
          <w:b/>
          <w:bCs w:val="0"/>
          <w:sz w:val="21"/>
          <w:szCs w:val="21"/>
        </w:rPr>
      </w:pPr>
      <w:bookmarkStart w:id="5" w:name="_Toc11640"/>
      <w:bookmarkStart w:id="6" w:name="_Toc19705"/>
      <w:bookmarkStart w:id="7" w:name="_Toc26103"/>
      <w:r>
        <w:rPr>
          <w:rFonts w:hint="eastAsia" w:ascii="宋体" w:hAnsi="宋体" w:eastAsia="宋体" w:cs="宋体"/>
          <w:b/>
          <w:bCs w:val="0"/>
          <w:sz w:val="21"/>
          <w:szCs w:val="21"/>
        </w:rPr>
        <w:t>3.2技术资料和图纸交付</w:t>
      </w:r>
      <w:bookmarkEnd w:id="5"/>
      <w:bookmarkEnd w:id="6"/>
      <w:bookmarkEnd w:id="7"/>
    </w:p>
    <w:p w14:paraId="4D019C70">
      <w:pPr>
        <w:pStyle w:val="8"/>
        <w:spacing w:line="30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3.2.1一般要求</w:t>
      </w:r>
    </w:p>
    <w:p w14:paraId="3E3E8AC1">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3.2.1.1投标单位提供的资料使用国家法定单位制即国际单位制，语言为中文。对于进口设备，投标单位还同时提供中文版资料。</w:t>
      </w:r>
    </w:p>
    <w:p w14:paraId="304A41EF">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3.2.1.2 投标单位提供技术文件书面资料的同时须配套提供电子文件，资料的组织结构清晰、逻辑内容要正确、准确、一致、清晰、完整，满足工程要求。</w:t>
      </w:r>
    </w:p>
    <w:p w14:paraId="45D00BD5">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3.2.1.3 投标单位要及时提供与合同设备设计制造有关的资料。所有图纸及文字资料中有其所适用的工程标识，最终版图纸资料加盖投标单位公章。</w:t>
      </w:r>
    </w:p>
    <w:p w14:paraId="52029CC4">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3.2.1.4 文字资料、图纸资料格式统一、规范。</w:t>
      </w:r>
    </w:p>
    <w:p w14:paraId="1002872D">
      <w:pPr>
        <w:tabs>
          <w:tab w:val="left" w:pos="0"/>
        </w:tabs>
        <w:spacing w:line="30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3.2.1.5  完工后的产品与最后确认的图纸一致。业主方对图纸的认可并不减轻投标单位关于其图纸的正确性的责任。设备在现场安装时，如投标单位技术人员进一步修改图纸，投标单位对图纸重新收编成册，正式递交业主方，并保证安装后的设备与图纸完全相符。</w:t>
      </w:r>
    </w:p>
    <w:p w14:paraId="5F150AEC">
      <w:pPr>
        <w:pStyle w:val="8"/>
        <w:spacing w:line="300" w:lineRule="auto"/>
        <w:ind w:firstLine="422" w:firstLineChars="200"/>
        <w:jc w:val="left"/>
        <w:rPr>
          <w:rFonts w:hint="eastAsia" w:ascii="宋体" w:hAnsi="宋体" w:eastAsia="宋体" w:cs="宋体"/>
          <w:b/>
        </w:rPr>
      </w:pPr>
      <w:r>
        <w:rPr>
          <w:rFonts w:hint="eastAsia" w:ascii="宋体" w:hAnsi="宋体" w:eastAsia="宋体" w:cs="宋体"/>
          <w:b/>
        </w:rPr>
        <w:t>★3.2.2必要资料</w:t>
      </w:r>
    </w:p>
    <w:p w14:paraId="3843B632">
      <w:pPr>
        <w:tabs>
          <w:tab w:val="left" w:pos="0"/>
        </w:tabs>
        <w:spacing w:line="30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3.2.2.1 必须提供的技术文件包括但不限于，产品型式试验报告、鉴定证书及产品使用说明书等。</w:t>
      </w:r>
    </w:p>
    <w:p w14:paraId="7524C4D3">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3.2.2.2投标单位提供在设计、制造时所遵循的规范、标准和规定清单。</w:t>
      </w:r>
    </w:p>
    <w:p w14:paraId="16C8598D">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3.2.2.3详细的产品质量文件，外形尺寸和性能检验等的证明。</w:t>
      </w:r>
    </w:p>
    <w:p w14:paraId="630D2071">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3.2.2.4资料的组织结构清晰、逻辑性强。资料内容正确、准确、一致、清晰完整，满足工程要求。</w:t>
      </w:r>
    </w:p>
    <w:p w14:paraId="35F5FB91">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3.2.2.5投标单位资料的提交及时充分，满足工程进度要求。</w:t>
      </w:r>
    </w:p>
    <w:p w14:paraId="4680B79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3.2.2.6投标单位提供的技术资料可分为配合工程设计阶段，设备监造检验，施工调试试运、性能验收试验和运行维护等四个方面。投标单位满足以上四个方面的具体要求。投标单位免费提供给业主方全部最终版的图纸、资料说明书每种规格6套。</w:t>
      </w:r>
    </w:p>
    <w:p w14:paraId="421EB84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3.2.2.7对于其它没有列入合同技术资料清单，却是工程所必需文件和资料，投标单位及时免费提供。</w:t>
      </w:r>
    </w:p>
    <w:p w14:paraId="7738AB80">
      <w:pPr>
        <w:pStyle w:val="8"/>
        <w:spacing w:line="300" w:lineRule="auto"/>
        <w:ind w:firstLine="422" w:firstLineChars="200"/>
        <w:jc w:val="left"/>
        <w:outlineLvl w:val="1"/>
        <w:rPr>
          <w:rFonts w:hint="eastAsia" w:ascii="宋体" w:hAnsi="宋体" w:eastAsia="宋体" w:cs="宋体"/>
          <w:b/>
        </w:rPr>
      </w:pPr>
      <w:bookmarkStart w:id="8" w:name="_Toc31186"/>
      <w:bookmarkStart w:id="9" w:name="_Toc9860"/>
      <w:r>
        <w:rPr>
          <w:rFonts w:hint="eastAsia" w:ascii="宋体" w:hAnsi="宋体" w:eastAsia="宋体" w:cs="宋体"/>
          <w:b/>
        </w:rPr>
        <w:t>3.3验收</w:t>
      </w:r>
      <w:bookmarkEnd w:id="8"/>
      <w:bookmarkEnd w:id="9"/>
    </w:p>
    <w:p w14:paraId="6A043289">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3.3.1产品各部件功能须满足生产需求；</w:t>
      </w:r>
    </w:p>
    <w:p w14:paraId="25FDFB87">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3.3.2主要技术参数须满足合同要求；</w:t>
      </w:r>
    </w:p>
    <w:p w14:paraId="28390221">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3.3.3产品外观须合理；</w:t>
      </w:r>
    </w:p>
    <w:p w14:paraId="74365939">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 投标单位在</w:t>
      </w:r>
      <w:r>
        <w:rPr>
          <w:rFonts w:hint="eastAsia" w:ascii="宋体" w:hAnsi="宋体" w:eastAsia="宋体" w:cs="宋体"/>
          <w:sz w:val="21"/>
          <w:szCs w:val="21"/>
          <w:lang w:val="en-US" w:eastAsia="zh-CN"/>
        </w:rPr>
        <w:t>施工工</w:t>
      </w:r>
      <w:r>
        <w:rPr>
          <w:rFonts w:hint="eastAsia" w:ascii="宋体" w:hAnsi="宋体" w:eastAsia="宋体" w:cs="宋体"/>
          <w:sz w:val="21"/>
          <w:szCs w:val="21"/>
        </w:rPr>
        <w:t>前</w:t>
      </w:r>
      <w:r>
        <w:rPr>
          <w:rFonts w:hint="eastAsia" w:ascii="宋体" w:hAnsi="宋体" w:eastAsia="宋体" w:cs="宋体"/>
          <w:sz w:val="21"/>
          <w:szCs w:val="21"/>
          <w:lang w:val="en-US" w:eastAsia="zh-CN"/>
        </w:rPr>
        <w:t>5</w:t>
      </w:r>
      <w:r>
        <w:rPr>
          <w:rFonts w:hint="eastAsia" w:ascii="宋体" w:hAnsi="宋体" w:eastAsia="宋体" w:cs="宋体"/>
          <w:sz w:val="21"/>
          <w:szCs w:val="21"/>
        </w:rPr>
        <w:t>天,通知业主方其日程安排，确定对合同设备的那些试验项目和阶段要进行现场验证</w:t>
      </w:r>
      <w:r>
        <w:rPr>
          <w:rFonts w:hint="eastAsia" w:ascii="宋体" w:hAnsi="宋体" w:eastAsia="宋体" w:cs="宋体"/>
          <w:sz w:val="21"/>
          <w:szCs w:val="21"/>
          <w:lang w:eastAsia="zh-CN"/>
        </w:rPr>
        <w:t>。</w:t>
      </w:r>
      <w:r>
        <w:rPr>
          <w:rFonts w:hint="eastAsia" w:ascii="宋体" w:hAnsi="宋体" w:eastAsia="宋体" w:cs="宋体"/>
          <w:sz w:val="21"/>
          <w:szCs w:val="21"/>
        </w:rPr>
        <w:t>在接到投标单位关于安装、试验和检验的日程安排通知后</w:t>
      </w:r>
      <w:r>
        <w:rPr>
          <w:rFonts w:hint="eastAsia" w:ascii="宋体" w:hAnsi="宋体" w:eastAsia="宋体" w:cs="宋体"/>
          <w:sz w:val="21"/>
          <w:szCs w:val="21"/>
          <w:lang w:eastAsia="zh-CN"/>
        </w:rPr>
        <w:t>，</w:t>
      </w:r>
      <w:r>
        <w:rPr>
          <w:rFonts w:hint="eastAsia" w:ascii="宋体" w:hAnsi="宋体" w:eastAsia="宋体" w:cs="宋体"/>
          <w:sz w:val="21"/>
          <w:szCs w:val="21"/>
        </w:rPr>
        <w:t>业主方将派出技术人员前往投标单位和(或)其分包商生产现场,以观察和了解该合同设备</w:t>
      </w:r>
      <w:r>
        <w:rPr>
          <w:rFonts w:hint="eastAsia" w:ascii="宋体" w:hAnsi="宋体" w:eastAsia="宋体" w:cs="宋体"/>
          <w:sz w:val="21"/>
          <w:szCs w:val="21"/>
          <w:lang w:val="en-US" w:eastAsia="zh-CN"/>
        </w:rPr>
        <w:t>安装</w:t>
      </w:r>
      <w:r>
        <w:rPr>
          <w:rFonts w:hint="eastAsia" w:ascii="宋体" w:hAnsi="宋体" w:eastAsia="宋体" w:cs="宋体"/>
          <w:sz w:val="21"/>
          <w:szCs w:val="21"/>
        </w:rPr>
        <w:t>情况 。若发现任一货物的</w:t>
      </w:r>
      <w:r>
        <w:rPr>
          <w:rFonts w:hint="eastAsia" w:ascii="宋体" w:hAnsi="宋体" w:eastAsia="宋体" w:cs="宋体"/>
          <w:sz w:val="21"/>
          <w:szCs w:val="21"/>
          <w:lang w:val="en-US" w:eastAsia="zh-CN"/>
        </w:rPr>
        <w:t>安装</w:t>
      </w:r>
      <w:r>
        <w:rPr>
          <w:rFonts w:hint="eastAsia" w:ascii="宋体" w:hAnsi="宋体" w:eastAsia="宋体" w:cs="宋体"/>
          <w:sz w:val="21"/>
          <w:szCs w:val="21"/>
        </w:rPr>
        <w:t>质量不符合合同规定的标准,业主方代表有权发表意见,投标单位应认真考虑其意见,并采取必要措施以确保合同设备的质量, 现场验证检验程序由双方代表共同协商决定。</w:t>
      </w:r>
    </w:p>
    <w:p w14:paraId="2520E051">
      <w:pPr>
        <w:tabs>
          <w:tab w:val="left" w:pos="0"/>
        </w:tabs>
        <w:spacing w:line="30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3.3.5业主方安排的现场监造工作，不能免除供应商对产品质量保证的主体责任，监造工作也不能代替用户对产品的质量验收和最终检验程序。监造范围由买卖双方协商确定。</w:t>
      </w:r>
    </w:p>
    <w:p w14:paraId="0A5AC620">
      <w:pPr>
        <w:tabs>
          <w:tab w:val="left" w:pos="0"/>
        </w:tabs>
        <w:spacing w:line="300" w:lineRule="auto"/>
        <w:ind w:firstLine="420" w:firstLineChars="200"/>
        <w:rPr>
          <w:rFonts w:hint="eastAsia" w:ascii="宋体" w:hAnsi="宋体" w:eastAsia="宋体" w:cs="宋体"/>
          <w:sz w:val="21"/>
          <w:szCs w:val="21"/>
        </w:rPr>
      </w:pPr>
    </w:p>
    <w:p w14:paraId="7352E245">
      <w:pPr>
        <w:tabs>
          <w:tab w:val="left" w:pos="0"/>
        </w:tabs>
        <w:spacing w:line="300" w:lineRule="auto"/>
        <w:ind w:firstLine="420" w:firstLineChars="200"/>
        <w:rPr>
          <w:rFonts w:hint="eastAsia" w:ascii="宋体" w:hAnsi="宋体" w:eastAsia="宋体" w:cs="宋体"/>
          <w:sz w:val="21"/>
          <w:szCs w:val="21"/>
        </w:rPr>
      </w:pPr>
    </w:p>
    <w:p w14:paraId="7656485C">
      <w:pPr>
        <w:tabs>
          <w:tab w:val="left" w:pos="0"/>
        </w:tabs>
        <w:spacing w:line="300" w:lineRule="auto"/>
        <w:ind w:firstLine="420" w:firstLineChars="200"/>
        <w:rPr>
          <w:rFonts w:hint="eastAsia" w:ascii="宋体" w:hAnsi="宋体" w:eastAsia="宋体" w:cs="宋体"/>
          <w:sz w:val="21"/>
          <w:szCs w:val="21"/>
        </w:rPr>
      </w:pPr>
      <w:bookmarkStart w:id="12" w:name="_GoBack"/>
      <w:bookmarkEnd w:id="12"/>
    </w:p>
    <w:p w14:paraId="108B685B">
      <w:pPr>
        <w:spacing w:line="420" w:lineRule="exact"/>
        <w:rPr>
          <w:rFonts w:hint="eastAsia" w:ascii="宋体" w:hAnsi="宋体" w:eastAsia="宋体" w:cs="宋体"/>
          <w:b/>
          <w:bCs/>
          <w:color w:val="0070C0"/>
          <w:szCs w:val="21"/>
        </w:rPr>
      </w:pPr>
      <w:bookmarkStart w:id="10" w:name="_Toc6451"/>
      <w:bookmarkStart w:id="11" w:name="_Toc3187"/>
      <w:r>
        <w:rPr>
          <w:rFonts w:hint="eastAsia" w:ascii="宋体" w:hAnsi="宋体" w:eastAsia="宋体" w:cs="宋体"/>
          <w:b/>
          <w:bCs/>
          <w:color w:val="0070C0"/>
          <w:szCs w:val="21"/>
        </w:rPr>
        <w:t>四、基本要求</w:t>
      </w:r>
      <w:bookmarkEnd w:id="10"/>
      <w:bookmarkEnd w:id="11"/>
      <w:r>
        <w:rPr>
          <w:rFonts w:hint="eastAsia" w:ascii="宋体" w:hAnsi="宋体" w:eastAsia="宋体" w:cs="宋体"/>
          <w:b/>
          <w:bCs/>
          <w:color w:val="0070C0"/>
          <w:szCs w:val="21"/>
        </w:rPr>
        <w:t xml:space="preserve"> </w:t>
      </w:r>
    </w:p>
    <w:p w14:paraId="39779056">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1、投标单位提供的货物必须符合有关规定标准和规范要求，并在标书中详细说明 投标产品性能、技术指标、规格技术参数等。投标单位应提供主要产品的技 术说明书等资料， 中标人在设备进场时应提供相关资料：装箱单、合格证，进口货物还需提供原产地证明、报关单等资料。</w:t>
      </w:r>
    </w:p>
    <w:p w14:paraId="21EA33DA">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2、投标单位应保证能长期提供良好的售后服务，并在标书中提供售后服务承诺书等相关资料。 </w:t>
      </w:r>
    </w:p>
    <w:p w14:paraId="017D508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3、如在质保期内，由于投标单位所提供的产品质量上的问题而引发工程事故，业主方因此所遭受的一切经济损失均由投标单位承担。</w:t>
      </w:r>
    </w:p>
    <w:p w14:paraId="6DBE5322">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4、投标单位的货物应运输至业主方的施工现场并负责卸货。 </w:t>
      </w:r>
    </w:p>
    <w:p w14:paraId="56D64BC2">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5、设备验收依据为双方签订的技术协议以及相关的国家标准。</w:t>
      </w:r>
    </w:p>
    <w:p w14:paraId="7804E589">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6、全程技术支持：</w:t>
      </w:r>
    </w:p>
    <w:p w14:paraId="43A75C99">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售前：前期技术交流、制定整体解决方案；</w:t>
      </w:r>
    </w:p>
    <w:p w14:paraId="39921A1B">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售中：现场安装、调试、效果验证、操作培训；</w:t>
      </w:r>
    </w:p>
    <w:p w14:paraId="60A117C0">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售后：产品故障处理、产品维护。</w:t>
      </w:r>
    </w:p>
    <w:p w14:paraId="055E7E4C">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7、产品终身维修服务：提供为期2年的免费保修服务，以及终身维修服务。</w:t>
      </w:r>
    </w:p>
    <w:p w14:paraId="48F38973">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投标单位应指定联系人1名，便于出现质量问题等情况能够及时反馈信息与回复；投标单位在接到业主方需要售后服务的电话后，1小时内实行技术响应，24小时内到现场负责解决，在相关人员到达现场48小时内解决问题。</w:t>
      </w:r>
    </w:p>
    <w:p w14:paraId="61A6216E">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9、质保期内，投标单位提供免费的技术服务和维修，免费更换损坏的零部件。</w:t>
      </w:r>
    </w:p>
    <w:p w14:paraId="777C0858">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10、质保期外，投标单位提供终身有偿维修服务，并以优惠的价格提供零部件。承诺主要零部件及易耗品5年内价格涨幅不超过4%，并提供更换及处理服务。</w:t>
      </w:r>
    </w:p>
    <w:p w14:paraId="77DD148E">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11、若投标单位未按上述要求做好技术服务，影响工期时间、造成设备损坏或对业主方造成经济损失的，业主方有权对投标单位做出罚款处理，从应付设备款中扣除。</w:t>
      </w:r>
    </w:p>
    <w:p w14:paraId="5622B99B">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影响工期：累计10天按1%设备总价罚款，累计20天按2%设备总价罚款，以此类推。</w:t>
      </w:r>
    </w:p>
    <w:p w14:paraId="2FFBAA35">
      <w:pPr>
        <w:spacing w:line="30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造成设备损坏：由投标单位免费更换，若更换影响工期时间，则按影响工期处罚。</w:t>
      </w:r>
    </w:p>
    <w:p w14:paraId="2804D071">
      <w:pPr>
        <w:pStyle w:val="4"/>
        <w:spacing w:line="30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造成经济损失：按所损失金额全额赔偿。</w:t>
      </w:r>
    </w:p>
    <w:p w14:paraId="5D5C9AD4">
      <w:pPr>
        <w:spacing w:line="420" w:lineRule="exact"/>
        <w:ind w:firstLine="472" w:firstLineChars="225"/>
        <w:jc w:val="left"/>
        <w:rPr>
          <w:rFonts w:hint="eastAsia" w:ascii="宋体" w:hAnsi="宋体" w:eastAsia="宋体" w:cs="宋体"/>
          <w:szCs w:val="21"/>
        </w:rPr>
      </w:pPr>
    </w:p>
    <w:p w14:paraId="6C7D47A0">
      <w:pPr>
        <w:spacing w:line="420" w:lineRule="exact"/>
        <w:ind w:firstLine="141" w:firstLineChars="67"/>
        <w:jc w:val="left"/>
        <w:rPr>
          <w:rFonts w:hint="eastAsia" w:ascii="宋体" w:hAnsi="宋体" w:eastAsia="宋体" w:cs="宋体"/>
          <w:b/>
          <w:bCs/>
          <w:color w:val="0070C0"/>
          <w:szCs w:val="21"/>
        </w:rPr>
      </w:pPr>
      <w:r>
        <w:rPr>
          <w:rFonts w:hint="eastAsia" w:ascii="宋体" w:hAnsi="宋体" w:eastAsia="宋体" w:cs="宋体"/>
          <w:b/>
          <w:bCs/>
          <w:color w:val="0070C0"/>
          <w:szCs w:val="21"/>
        </w:rPr>
        <w:t>五、培训与售后服务承诺</w:t>
      </w:r>
    </w:p>
    <w:p w14:paraId="720B82FC">
      <w:pPr>
        <w:spacing w:line="420" w:lineRule="exact"/>
        <w:ind w:left="141" w:leftChars="67" w:firstLine="142"/>
        <w:jc w:val="left"/>
        <w:rPr>
          <w:rFonts w:hint="eastAsia" w:ascii="宋体" w:hAnsi="宋体" w:eastAsia="宋体" w:cs="宋体"/>
          <w:szCs w:val="21"/>
        </w:rPr>
      </w:pPr>
      <w:r>
        <w:rPr>
          <w:rFonts w:hint="eastAsia" w:ascii="宋体" w:hAnsi="宋体" w:eastAsia="宋体" w:cs="宋体"/>
          <w:szCs w:val="21"/>
        </w:rPr>
        <w:t>1、卖方对设备安装指导、负责调试、现场检查与培训方面应做出计划安排和相应承诺，确保买方技术人员和操作员工能掌握设备相关性能、维护要领和操作要求。</w:t>
      </w:r>
    </w:p>
    <w:p w14:paraId="02ED2824">
      <w:pPr>
        <w:spacing w:line="420" w:lineRule="exact"/>
        <w:ind w:firstLine="283" w:firstLineChars="135"/>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、对设备投入运行后，为确保设备连续正常运行，卖方应提供有关部件和及时来现场解决问题的服务承诺。</w:t>
      </w:r>
    </w:p>
    <w:p w14:paraId="3439BC69">
      <w:pPr>
        <w:spacing w:line="600" w:lineRule="exact"/>
        <w:ind w:firstLine="2800" w:firstLineChars="1000"/>
        <w:rPr>
          <w:rFonts w:hint="eastAsia" w:ascii="宋体" w:hAnsi="宋体" w:eastAsia="宋体" w:cs="宋体"/>
          <w:sz w:val="28"/>
          <w:szCs w:val="28"/>
        </w:rPr>
      </w:pPr>
    </w:p>
    <w:p w14:paraId="141F82C7">
      <w:pPr>
        <w:spacing w:line="420" w:lineRule="exact"/>
        <w:ind w:leftChars="-67" w:hanging="141" w:hangingChars="67"/>
        <w:jc w:val="left"/>
        <w:rPr>
          <w:rFonts w:hint="eastAsia" w:ascii="宋体" w:hAnsi="宋体" w:eastAsia="宋体" w:cs="宋体"/>
          <w:b/>
          <w:bCs/>
          <w:color w:val="0070C0"/>
          <w:szCs w:val="21"/>
        </w:rPr>
      </w:pPr>
      <w:r>
        <w:rPr>
          <w:rFonts w:hint="eastAsia" w:ascii="宋体" w:hAnsi="宋体" w:eastAsia="宋体" w:cs="宋体"/>
          <w:b/>
          <w:bCs/>
          <w:color w:val="0070C0"/>
          <w:szCs w:val="21"/>
        </w:rPr>
        <w:t>六、报价方式及交货期、付款方式：</w:t>
      </w:r>
    </w:p>
    <w:p w14:paraId="65FCED9D">
      <w:pPr>
        <w:spacing w:line="400" w:lineRule="exact"/>
        <w:ind w:left="561" w:leftChars="267"/>
        <w:rPr>
          <w:rFonts w:hint="eastAsia" w:ascii="宋体" w:hAnsi="宋体" w:eastAsia="宋体" w:cs="宋体"/>
          <w:color w:val="000000"/>
          <w:sz w:val="21"/>
          <w:szCs w:val="21"/>
        </w:rPr>
      </w:pPr>
      <w:r>
        <w:rPr>
          <w:rFonts w:hint="eastAsia" w:ascii="宋体" w:hAnsi="宋体" w:eastAsia="宋体" w:cs="宋体"/>
          <w:color w:val="000000"/>
          <w:sz w:val="21"/>
          <w:szCs w:val="21"/>
        </w:rPr>
        <w:t>投标方报价应包含：设备价、调试费、包装，运输、保险费、工程施工费；设备质保期经验收调试合格后贰年。</w:t>
      </w:r>
    </w:p>
    <w:p w14:paraId="7A3269FF">
      <w:pPr>
        <w:spacing w:line="400" w:lineRule="exact"/>
        <w:ind w:left="561" w:leftChars="267"/>
        <w:rPr>
          <w:rFonts w:hint="eastAsia" w:ascii="宋体" w:hAnsi="宋体" w:eastAsia="宋体" w:cs="宋体"/>
          <w:b/>
          <w:bCs/>
          <w:color w:val="000000"/>
          <w:sz w:val="21"/>
          <w:szCs w:val="21"/>
        </w:rPr>
      </w:pPr>
      <w:r>
        <w:rPr>
          <w:rFonts w:hint="eastAsia" w:ascii="宋体" w:hAnsi="宋体" w:eastAsia="宋体" w:cs="宋体"/>
          <w:color w:val="000000"/>
          <w:sz w:val="21"/>
          <w:szCs w:val="21"/>
        </w:rPr>
        <w:t>付款方式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u w:val="double"/>
        </w:rPr>
        <w:t>预付10%，到货并收到全额增值税发票支付40%，设备验收支付40%，设备质保金10%。</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涉及不同付款方式，可在报价书内做商务偏离说明</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w:t>
      </w:r>
    </w:p>
    <w:p w14:paraId="4F2376FE">
      <w:pPr>
        <w:spacing w:line="400" w:lineRule="exact"/>
        <w:ind w:left="561" w:leftChars="267"/>
        <w:rPr>
          <w:rFonts w:hint="eastAsia" w:ascii="宋体" w:hAnsi="宋体" w:eastAsia="宋体" w:cs="宋体"/>
          <w:b/>
          <w:bCs/>
          <w:color w:val="000000"/>
          <w:sz w:val="21"/>
          <w:szCs w:val="21"/>
        </w:rPr>
      </w:pPr>
      <w:r>
        <w:rPr>
          <w:rFonts w:hint="eastAsia" w:ascii="宋体" w:hAnsi="宋体" w:eastAsia="宋体" w:cs="宋体"/>
          <w:color w:val="000000"/>
          <w:sz w:val="21"/>
          <w:szCs w:val="21"/>
        </w:rPr>
        <w:t>付款方式</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u w:val="double"/>
          <w:lang w:val="en-US" w:eastAsia="zh-CN"/>
        </w:rPr>
        <w:t>货到票到60天</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涉及不同付款方式，可在报价书内做商务偏离说明</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w:t>
      </w:r>
    </w:p>
    <w:p w14:paraId="025B40CF">
      <w:pPr>
        <w:spacing w:line="400" w:lineRule="exact"/>
        <w:ind w:left="561" w:leftChars="267"/>
        <w:rPr>
          <w:rFonts w:hint="eastAsia" w:ascii="宋体" w:hAnsi="宋体" w:eastAsia="宋体" w:cs="宋体"/>
          <w:b/>
          <w:bCs/>
          <w:color w:val="000000"/>
          <w:sz w:val="24"/>
        </w:rPr>
      </w:pPr>
    </w:p>
    <w:p w14:paraId="32AED959">
      <w:pPr>
        <w:spacing w:line="420" w:lineRule="exact"/>
        <w:ind w:leftChars="-67" w:hanging="141" w:hangingChars="67"/>
        <w:jc w:val="left"/>
        <w:rPr>
          <w:rFonts w:hint="eastAsia" w:ascii="宋体" w:hAnsi="宋体" w:eastAsia="宋体" w:cs="宋体"/>
          <w:b/>
          <w:bCs/>
          <w:color w:val="0070C0"/>
          <w:szCs w:val="21"/>
        </w:rPr>
      </w:pPr>
      <w:r>
        <w:rPr>
          <w:rFonts w:hint="eastAsia" w:ascii="宋体" w:hAnsi="宋体" w:eastAsia="宋体" w:cs="宋体"/>
          <w:b/>
          <w:bCs/>
          <w:color w:val="0070C0"/>
          <w:szCs w:val="21"/>
        </w:rPr>
        <w:t>七、 投标商需提供投标文件的内容</w:t>
      </w:r>
    </w:p>
    <w:p w14:paraId="1D821939">
      <w:pPr>
        <w:widowControl/>
        <w:spacing w:before="156" w:beforeLines="50" w:line="400" w:lineRule="exact"/>
        <w:jc w:val="left"/>
        <w:rPr>
          <w:rFonts w:hint="eastAsia" w:ascii="宋体" w:hAnsi="宋体" w:eastAsia="宋体" w:cs="宋体"/>
          <w:sz w:val="21"/>
          <w:szCs w:val="21"/>
        </w:rPr>
      </w:pPr>
      <w:r>
        <w:rPr>
          <w:rFonts w:hint="eastAsia" w:ascii="宋体" w:hAnsi="宋体" w:eastAsia="宋体" w:cs="宋体"/>
          <w:sz w:val="21"/>
          <w:szCs w:val="21"/>
        </w:rPr>
        <w:t>1、企业资质文件</w:t>
      </w:r>
    </w:p>
    <w:p w14:paraId="70DED851">
      <w:pPr>
        <w:spacing w:line="400" w:lineRule="exact"/>
        <w:ind w:left="561" w:leftChars="267"/>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提供：公司介绍文本、营业执照（三证合一）、银行开户许可证、法人授权委托书、投标对接人身份证复印件（务必备注联系方式）、财务审计报告、质量管理体系认证证书、行业/生产资质证书；报价公司对本次项目的专项授权及承诺书等有效资质证明（如：代理证书等）；最近3-5年内同类设备/系统的销售业绩表，用户名称、时间、联系方式及用户意见等。 </w:t>
      </w:r>
    </w:p>
    <w:p w14:paraId="770110D9">
      <w:pPr>
        <w:spacing w:line="400" w:lineRule="exact"/>
        <w:rPr>
          <w:rFonts w:hint="eastAsia" w:ascii="宋体" w:hAnsi="宋体" w:eastAsia="宋体" w:cs="宋体"/>
          <w:sz w:val="21"/>
          <w:szCs w:val="21"/>
        </w:rPr>
      </w:pPr>
      <w:r>
        <w:rPr>
          <w:rFonts w:hint="eastAsia" w:ascii="宋体" w:hAnsi="宋体" w:eastAsia="宋体" w:cs="宋体"/>
          <w:sz w:val="21"/>
          <w:szCs w:val="21"/>
        </w:rPr>
        <w:t>2、技术文件：</w:t>
      </w:r>
    </w:p>
    <w:p w14:paraId="66DFC954">
      <w:pPr>
        <w:spacing w:line="400" w:lineRule="exact"/>
        <w:ind w:left="414" w:leftChars="197"/>
        <w:rPr>
          <w:rFonts w:hint="eastAsia" w:ascii="宋体" w:hAnsi="宋体" w:eastAsia="宋体" w:cs="宋体"/>
          <w:sz w:val="21"/>
          <w:szCs w:val="21"/>
        </w:rPr>
      </w:pPr>
      <w:r>
        <w:rPr>
          <w:rFonts w:hint="eastAsia" w:ascii="宋体" w:hAnsi="宋体" w:eastAsia="宋体" w:cs="宋体"/>
          <w:sz w:val="21"/>
          <w:szCs w:val="21"/>
        </w:rPr>
        <w:t>1、投标设备的制造标准；投标设备的技术规范书按招标设备的技术要求应详细说明设备配置、产商、核心配件/组件品牌和设备各部分性能特点，技术参数，外形图，部件的结构、材料，电控系统说明，随机备件清单，随机技术资料目录，技术服务承诺，质量保证承诺等</w:t>
      </w:r>
    </w:p>
    <w:p w14:paraId="4C59F384">
      <w:pPr>
        <w:spacing w:line="400" w:lineRule="exact"/>
        <w:ind w:left="414" w:leftChars="197"/>
        <w:rPr>
          <w:rFonts w:hint="eastAsia" w:ascii="宋体" w:hAnsi="宋体" w:eastAsia="宋体" w:cs="宋体"/>
          <w:sz w:val="21"/>
          <w:szCs w:val="21"/>
        </w:rPr>
      </w:pPr>
      <w:r>
        <w:rPr>
          <w:rFonts w:hint="eastAsia" w:ascii="宋体" w:hAnsi="宋体" w:eastAsia="宋体" w:cs="宋体"/>
          <w:sz w:val="21"/>
          <w:szCs w:val="21"/>
        </w:rPr>
        <w:t>2、根据我司技术要求及后期技术答疑内容，明确所报材料：名称+材质+规格型号+数量等核心信息</w:t>
      </w:r>
    </w:p>
    <w:p w14:paraId="5D95D1B8">
      <w:pPr>
        <w:spacing w:line="400" w:lineRule="exact"/>
        <w:rPr>
          <w:rFonts w:hint="eastAsia" w:ascii="宋体" w:hAnsi="宋体" w:eastAsia="宋体" w:cs="宋体"/>
          <w:sz w:val="21"/>
          <w:szCs w:val="21"/>
        </w:rPr>
      </w:pPr>
      <w:r>
        <w:rPr>
          <w:rFonts w:hint="eastAsia" w:ascii="宋体" w:hAnsi="宋体" w:eastAsia="宋体" w:cs="宋体"/>
          <w:sz w:val="21"/>
          <w:szCs w:val="21"/>
        </w:rPr>
        <w:t>3、商务文件：</w:t>
      </w:r>
    </w:p>
    <w:p w14:paraId="5F89D461">
      <w:pPr>
        <w:spacing w:line="400" w:lineRule="exact"/>
        <w:ind w:left="420" w:leftChars="200"/>
        <w:rPr>
          <w:rFonts w:hint="eastAsia" w:ascii="宋体" w:hAnsi="宋体" w:eastAsia="宋体" w:cs="宋体"/>
          <w:sz w:val="21"/>
          <w:szCs w:val="21"/>
        </w:rPr>
      </w:pPr>
      <w:r>
        <w:rPr>
          <w:rFonts w:hint="eastAsia" w:ascii="宋体" w:hAnsi="宋体" w:eastAsia="宋体" w:cs="宋体"/>
          <w:sz w:val="21"/>
          <w:szCs w:val="21"/>
        </w:rPr>
        <w:t>投标设备的响应交货期；投标设备各组成部份（分项报价明细）、设备常用备品备件（明确品牌型号后分项报价）、；付款方式确认（明确付款比例+电汇/银承等）。</w:t>
      </w:r>
    </w:p>
    <w:p w14:paraId="5AE319CA">
      <w:pPr>
        <w:widowControl/>
        <w:spacing w:before="156" w:beforeLines="50" w:line="400" w:lineRule="exact"/>
        <w:ind w:left="360" w:hanging="360" w:hangingChars="15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color w:val="FF0000"/>
          <w:sz w:val="24"/>
        </w:rPr>
        <w:t>、</w:t>
      </w:r>
      <w:r>
        <w:rPr>
          <w:rFonts w:hint="eastAsia" w:ascii="宋体" w:hAnsi="宋体" w:eastAsia="宋体" w:cs="宋体"/>
          <w:b/>
          <w:bCs/>
          <w:color w:val="FF0000"/>
          <w:sz w:val="30"/>
          <w:szCs w:val="30"/>
        </w:rPr>
        <w:t>投标书正本二份，副本二份，投标文件须密封并在封口签字或加盖公章(需在快递外包袋上注明</w:t>
      </w:r>
      <w:r>
        <w:rPr>
          <w:rFonts w:hint="eastAsia" w:ascii="宋体" w:hAnsi="宋体" w:eastAsia="宋体" w:cs="宋体"/>
          <w:b/>
          <w:bCs/>
          <w:color w:val="FF0000"/>
          <w:sz w:val="32"/>
          <w:szCs w:val="32"/>
          <w:u w:val="double"/>
        </w:rPr>
        <w:t>公司简称+标书</w:t>
      </w:r>
      <w:r>
        <w:rPr>
          <w:rFonts w:hint="eastAsia" w:ascii="宋体" w:hAnsi="宋体" w:eastAsia="宋体" w:cs="宋体"/>
          <w:b/>
          <w:bCs/>
          <w:color w:val="FF0000"/>
          <w:sz w:val="30"/>
          <w:szCs w:val="30"/>
        </w:rPr>
        <w:t>字样)。</w:t>
      </w:r>
    </w:p>
    <w:p w14:paraId="546950EF">
      <w:pPr>
        <w:widowControl/>
        <w:spacing w:before="156" w:beforeLines="50" w:line="400" w:lineRule="exact"/>
        <w:jc w:val="left"/>
        <w:rPr>
          <w:rFonts w:hint="eastAsia" w:ascii="宋体" w:hAnsi="宋体" w:eastAsia="宋体" w:cs="宋体"/>
          <w:sz w:val="24"/>
        </w:rPr>
      </w:pPr>
      <w:r>
        <w:rPr>
          <w:rFonts w:hint="eastAsia" w:ascii="宋体" w:hAnsi="宋体" w:eastAsia="宋体" w:cs="宋体"/>
          <w:sz w:val="24"/>
        </w:rPr>
        <w:t>注：商务标书与技术标分开装订，可并包快递或送达（商务报价独立密封+商务标书独立密封+技术标书独立密封=并包快递/送达）</w:t>
      </w:r>
    </w:p>
    <w:p w14:paraId="5D53BCCD">
      <w:pPr>
        <w:widowControl/>
        <w:spacing w:before="156" w:beforeLines="50" w:line="400" w:lineRule="exact"/>
        <w:jc w:val="left"/>
        <w:rPr>
          <w:rFonts w:hint="eastAsia" w:ascii="宋体" w:hAnsi="宋体" w:eastAsia="宋体" w:cs="宋体"/>
          <w:sz w:val="24"/>
        </w:rPr>
      </w:pPr>
    </w:p>
    <w:p w14:paraId="48A9FAFA">
      <w:pPr>
        <w:spacing w:line="420" w:lineRule="exact"/>
        <w:ind w:leftChars="-67" w:hanging="141" w:hangingChars="67"/>
        <w:jc w:val="left"/>
        <w:rPr>
          <w:rFonts w:hint="eastAsia" w:ascii="宋体" w:hAnsi="宋体" w:eastAsia="宋体" w:cs="宋体"/>
          <w:b/>
          <w:bCs/>
          <w:color w:val="0070C0"/>
          <w:szCs w:val="21"/>
        </w:rPr>
      </w:pPr>
      <w:r>
        <w:rPr>
          <w:rFonts w:hint="eastAsia" w:ascii="宋体" w:hAnsi="宋体" w:eastAsia="宋体" w:cs="宋体"/>
          <w:b/>
          <w:bCs/>
          <w:color w:val="0070C0"/>
          <w:szCs w:val="21"/>
        </w:rPr>
        <w:t>八、投标方需要说明的其它事项：</w:t>
      </w:r>
    </w:p>
    <w:p w14:paraId="7246D288">
      <w:pPr>
        <w:spacing w:line="400" w:lineRule="exact"/>
        <w:ind w:firstLine="420" w:firstLineChars="0"/>
        <w:rPr>
          <w:rFonts w:hint="eastAsia" w:ascii="宋体" w:hAnsi="宋体" w:eastAsia="宋体" w:cs="宋体"/>
          <w:sz w:val="21"/>
          <w:szCs w:val="21"/>
        </w:rPr>
      </w:pPr>
      <w:r>
        <w:rPr>
          <w:rFonts w:hint="eastAsia" w:ascii="宋体" w:hAnsi="宋体" w:eastAsia="宋体" w:cs="宋体"/>
          <w:sz w:val="21"/>
          <w:szCs w:val="21"/>
        </w:rPr>
        <w:t>1、本标书仅提供了招标设备的基本参数及要求，投标方不能因招标书的限定而免除对投标设备应满足招标方其它要求应承担的责任。</w:t>
      </w:r>
    </w:p>
    <w:p w14:paraId="030599A1">
      <w:pPr>
        <w:spacing w:line="400" w:lineRule="exact"/>
        <w:ind w:firstLine="420" w:firstLine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招标方在合同签定之前有权对设备采购数量和性能参数进行调整。</w:t>
      </w:r>
    </w:p>
    <w:p w14:paraId="54323E47">
      <w:pPr>
        <w:spacing w:line="400" w:lineRule="exact"/>
        <w:ind w:firstLine="420" w:firstLineChars="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w:t>
      </w:r>
      <w:r>
        <w:rPr>
          <w:rFonts w:hint="eastAsia" w:ascii="宋体" w:hAnsi="宋体" w:eastAsia="宋体" w:cs="宋体"/>
          <w:color w:val="FF0000"/>
          <w:sz w:val="24"/>
        </w:rPr>
        <w:t>本次招标项目截止时间为</w:t>
      </w:r>
      <w:r>
        <w:rPr>
          <w:rFonts w:hint="eastAsia" w:ascii="宋体" w:hAnsi="宋体" w:eastAsia="宋体" w:cs="宋体"/>
          <w:color w:val="FF0000"/>
          <w:sz w:val="24"/>
          <w:u w:val="single"/>
        </w:rPr>
        <w:t>202</w:t>
      </w:r>
      <w:r>
        <w:rPr>
          <w:rFonts w:hint="eastAsia" w:ascii="宋体" w:hAnsi="宋体" w:eastAsia="宋体" w:cs="宋体"/>
          <w:color w:val="FF0000"/>
          <w:sz w:val="24"/>
          <w:u w:val="single"/>
          <w:lang w:val="en-US" w:eastAsia="zh-CN"/>
        </w:rPr>
        <w:t>4</w:t>
      </w:r>
      <w:r>
        <w:rPr>
          <w:rFonts w:hint="eastAsia" w:ascii="宋体" w:hAnsi="宋体" w:eastAsia="宋体" w:cs="宋体"/>
          <w:color w:val="FF0000"/>
          <w:sz w:val="24"/>
          <w:u w:val="single"/>
        </w:rPr>
        <w:t>年</w:t>
      </w:r>
      <w:r>
        <w:rPr>
          <w:rFonts w:hint="eastAsia" w:ascii="宋体" w:hAnsi="宋体" w:eastAsia="宋体" w:cs="宋体"/>
          <w:color w:val="FF0000"/>
          <w:sz w:val="24"/>
          <w:u w:val="single"/>
          <w:lang w:val="en-US" w:eastAsia="zh-CN"/>
        </w:rPr>
        <w:t>08</w:t>
      </w:r>
      <w:r>
        <w:rPr>
          <w:rFonts w:hint="eastAsia" w:ascii="宋体" w:hAnsi="宋体" w:eastAsia="宋体" w:cs="宋体"/>
          <w:color w:val="FF0000"/>
          <w:sz w:val="24"/>
          <w:u w:val="single"/>
        </w:rPr>
        <w:t>月</w:t>
      </w:r>
      <w:r>
        <w:rPr>
          <w:rFonts w:hint="eastAsia" w:ascii="宋体" w:hAnsi="宋体" w:eastAsia="宋体" w:cs="宋体"/>
          <w:color w:val="FF0000"/>
          <w:sz w:val="24"/>
          <w:u w:val="single"/>
          <w:lang w:val="en-US" w:eastAsia="zh-CN"/>
        </w:rPr>
        <w:t>23</w:t>
      </w:r>
      <w:r>
        <w:rPr>
          <w:rFonts w:hint="eastAsia" w:ascii="宋体" w:hAnsi="宋体" w:eastAsia="宋体" w:cs="宋体"/>
          <w:color w:val="FF0000"/>
          <w:sz w:val="24"/>
          <w:u w:val="single"/>
        </w:rPr>
        <w:t>日17:</w:t>
      </w:r>
      <w:r>
        <w:rPr>
          <w:rFonts w:hint="eastAsia" w:ascii="宋体" w:hAnsi="宋体" w:eastAsia="宋体" w:cs="宋体"/>
          <w:color w:val="FF0000"/>
          <w:sz w:val="24"/>
          <w:u w:val="single"/>
        </w:rPr>
        <w:t>00</w:t>
      </w:r>
      <w:r>
        <w:rPr>
          <w:rFonts w:hint="eastAsia" w:ascii="宋体" w:hAnsi="宋体" w:eastAsia="宋体" w:cs="宋体"/>
          <w:color w:val="FF0000"/>
          <w:sz w:val="24"/>
        </w:rPr>
        <w:t>时,投标方将投标书以快件形式寄送/送达招标方</w:t>
      </w:r>
      <w:r>
        <w:rPr>
          <w:rFonts w:hint="eastAsia" w:ascii="宋体" w:hAnsi="宋体" w:eastAsia="宋体" w:cs="宋体"/>
          <w:sz w:val="24"/>
        </w:rPr>
        <w:t xml:space="preserve">。   </w:t>
      </w:r>
    </w:p>
    <w:p w14:paraId="59CB00E8">
      <w:pPr>
        <w:spacing w:line="400" w:lineRule="exact"/>
        <w:ind w:firstLine="420" w:firstLineChars="0"/>
        <w:rPr>
          <w:rFonts w:hint="eastAsia" w:ascii="宋体" w:hAnsi="宋体" w:eastAsia="宋体" w:cs="宋体"/>
          <w:sz w:val="21"/>
          <w:szCs w:val="21"/>
        </w:rPr>
      </w:pPr>
      <w:r>
        <w:rPr>
          <w:rFonts w:hint="eastAsia" w:ascii="宋体" w:hAnsi="宋体" w:eastAsia="宋体" w:cs="宋体"/>
          <w:sz w:val="21"/>
          <w:szCs w:val="21"/>
        </w:rPr>
        <w:t xml:space="preserve">4、本次招标开标时不邀请投标方派员参加。 </w:t>
      </w:r>
    </w:p>
    <w:p w14:paraId="6C3AED6D">
      <w:pPr>
        <w:spacing w:line="400" w:lineRule="exact"/>
        <w:ind w:firstLine="420" w:firstLineChars="0"/>
        <w:rPr>
          <w:rFonts w:hint="eastAsia" w:ascii="宋体" w:hAnsi="宋体" w:eastAsia="宋体" w:cs="宋体"/>
          <w:sz w:val="21"/>
          <w:szCs w:val="21"/>
        </w:rPr>
      </w:pPr>
      <w:r>
        <w:rPr>
          <w:rFonts w:hint="eastAsia" w:ascii="宋体" w:hAnsi="宋体" w:eastAsia="宋体" w:cs="宋体"/>
          <w:sz w:val="21"/>
          <w:szCs w:val="21"/>
        </w:rPr>
        <w:t>5、届时由招标方邀请有关方面专家对标书进行评审，根据评审情况通知投标方对投标设备标书内容作进一步交流澄清，投标方就相关问题作书面承诺。</w:t>
      </w:r>
    </w:p>
    <w:p w14:paraId="63E996FB">
      <w:pPr>
        <w:spacing w:line="400" w:lineRule="exact"/>
        <w:ind w:firstLine="420" w:firstLineChars="0"/>
        <w:rPr>
          <w:rFonts w:hint="eastAsia" w:ascii="宋体" w:hAnsi="宋体" w:eastAsia="宋体" w:cs="宋体"/>
          <w:sz w:val="21"/>
          <w:szCs w:val="21"/>
        </w:rPr>
      </w:pPr>
      <w:r>
        <w:rPr>
          <w:rFonts w:hint="eastAsia" w:ascii="宋体" w:hAnsi="宋体" w:eastAsia="宋体" w:cs="宋体"/>
          <w:sz w:val="21"/>
          <w:szCs w:val="21"/>
        </w:rPr>
        <w:t>6、招标方依据评审和答疑结果确定中标单位，并通知中标单位签订合同、技术协议等文件，对未中标单位招标方不作解释。</w:t>
      </w:r>
    </w:p>
    <w:p w14:paraId="354D9D99">
      <w:pPr>
        <w:spacing w:line="400" w:lineRule="exact"/>
        <w:ind w:firstLine="420" w:firstLineChars="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rPr>
        <w:t>、</w:t>
      </w:r>
      <w:r>
        <w:rPr>
          <w:rFonts w:hint="eastAsia" w:ascii="宋体" w:hAnsi="宋体" w:eastAsia="宋体" w:cs="宋体"/>
          <w:color w:val="FF0000"/>
          <w:sz w:val="24"/>
          <w:highlight w:val="none"/>
        </w:rPr>
        <w:t>投标保证金: 伍万元整（人民币）</w:t>
      </w:r>
    </w:p>
    <w:p w14:paraId="534CF60F">
      <w:pPr>
        <w:spacing w:line="400" w:lineRule="exact"/>
        <w:ind w:left="619" w:leftChars="295" w:firstLine="120" w:firstLineChars="50"/>
        <w:rPr>
          <w:rFonts w:hint="eastAsia" w:ascii="宋体" w:hAnsi="宋体" w:eastAsia="宋体" w:cs="宋体"/>
          <w:color w:val="FF0000"/>
          <w:sz w:val="24"/>
        </w:rPr>
      </w:pPr>
      <w:r>
        <w:rPr>
          <w:rFonts w:hint="eastAsia" w:ascii="宋体" w:hAnsi="宋体" w:eastAsia="宋体" w:cs="宋体"/>
          <w:color w:val="FF0000"/>
          <w:sz w:val="24"/>
        </w:rPr>
        <w:t xml:space="preserve">户名：远东控股集团有限公司 </w:t>
      </w:r>
    </w:p>
    <w:p w14:paraId="0C86A23E">
      <w:pPr>
        <w:spacing w:line="400" w:lineRule="exact"/>
        <w:ind w:left="619" w:leftChars="295" w:firstLine="120" w:firstLineChars="50"/>
        <w:rPr>
          <w:rFonts w:hint="eastAsia" w:ascii="宋体" w:hAnsi="宋体" w:eastAsia="宋体" w:cs="宋体"/>
          <w:color w:val="FF0000"/>
          <w:sz w:val="24"/>
        </w:rPr>
      </w:pPr>
      <w:r>
        <w:rPr>
          <w:rFonts w:hint="eastAsia" w:ascii="宋体" w:hAnsi="宋体" w:eastAsia="宋体" w:cs="宋体"/>
          <w:color w:val="FF0000"/>
          <w:sz w:val="24"/>
        </w:rPr>
        <w:t xml:space="preserve">账号：496276828622 </w:t>
      </w:r>
    </w:p>
    <w:p w14:paraId="68E7FA15">
      <w:pPr>
        <w:spacing w:line="400" w:lineRule="exact"/>
        <w:ind w:left="619" w:leftChars="295" w:firstLine="120" w:firstLineChars="50"/>
        <w:rPr>
          <w:rFonts w:hint="eastAsia" w:ascii="宋体" w:hAnsi="宋体" w:eastAsia="宋体" w:cs="宋体"/>
          <w:color w:val="FF0000"/>
          <w:sz w:val="24"/>
        </w:rPr>
      </w:pPr>
      <w:r>
        <w:rPr>
          <w:rFonts w:hint="eastAsia" w:ascii="宋体" w:hAnsi="宋体" w:eastAsia="宋体" w:cs="宋体"/>
          <w:color w:val="FF0000"/>
          <w:sz w:val="24"/>
        </w:rPr>
        <w:t>开户行：中国银行宜兴官林支行</w:t>
      </w:r>
    </w:p>
    <w:p w14:paraId="30082EA9">
      <w:pPr>
        <w:spacing w:line="400" w:lineRule="exact"/>
        <w:ind w:left="619" w:leftChars="295" w:firstLine="120" w:firstLineChars="50"/>
        <w:rPr>
          <w:rFonts w:hint="eastAsia" w:ascii="宋体" w:hAnsi="宋体" w:eastAsia="宋体" w:cs="宋体"/>
          <w:color w:val="FF0000"/>
          <w:sz w:val="24"/>
        </w:rPr>
      </w:pPr>
      <w:r>
        <w:rPr>
          <w:rFonts w:hint="eastAsia" w:ascii="宋体" w:hAnsi="宋体" w:eastAsia="宋体" w:cs="宋体"/>
          <w:color w:val="FF0000"/>
          <w:sz w:val="24"/>
        </w:rPr>
        <w:t>行号：104302300200</w:t>
      </w:r>
    </w:p>
    <w:p w14:paraId="4F38DEB7">
      <w:pPr>
        <w:spacing w:line="400" w:lineRule="exact"/>
        <w:ind w:left="619" w:leftChars="295" w:firstLine="120" w:firstLineChars="50"/>
        <w:rPr>
          <w:rFonts w:hint="eastAsia" w:ascii="宋体" w:hAnsi="宋体" w:eastAsia="宋体" w:cs="宋体"/>
          <w:color w:val="FF0000"/>
          <w:sz w:val="24"/>
        </w:rPr>
      </w:pPr>
      <w:r>
        <w:rPr>
          <w:rFonts w:hint="eastAsia" w:ascii="宋体" w:hAnsi="宋体" w:eastAsia="宋体" w:cs="宋体"/>
          <w:color w:val="FF0000"/>
          <w:sz w:val="24"/>
        </w:rPr>
        <w:t>投标保证金付款方式：电汇 / 保函 均可</w:t>
      </w:r>
    </w:p>
    <w:p w14:paraId="5751375B">
      <w:pPr>
        <w:spacing w:line="400" w:lineRule="exact"/>
        <w:ind w:left="501" w:leftChars="67" w:hanging="360" w:hangingChars="150"/>
        <w:rPr>
          <w:rFonts w:hint="eastAsia" w:ascii="宋体" w:hAnsi="宋体" w:eastAsia="宋体" w:cs="宋体"/>
          <w:sz w:val="24"/>
        </w:rPr>
      </w:pPr>
      <w:r>
        <w:rPr>
          <w:rFonts w:hint="eastAsia" w:ascii="宋体" w:hAnsi="宋体" w:eastAsia="宋体" w:cs="宋体"/>
          <w:sz w:val="24"/>
        </w:rPr>
        <w:t>汇款后请将银行底单扫描件发送至招标接收人并电话确认。</w:t>
      </w:r>
    </w:p>
    <w:p w14:paraId="79CA3F37">
      <w:pPr>
        <w:spacing w:line="400" w:lineRule="exact"/>
        <w:ind w:left="501" w:leftChars="67" w:hanging="360" w:hangingChars="150"/>
        <w:rPr>
          <w:rFonts w:hint="eastAsia" w:ascii="宋体" w:hAnsi="宋体" w:eastAsia="宋体" w:cs="宋体"/>
          <w:sz w:val="24"/>
        </w:rPr>
      </w:pPr>
    </w:p>
    <w:p w14:paraId="7937B7EB">
      <w:pPr>
        <w:spacing w:line="400" w:lineRule="exact"/>
        <w:ind w:left="457" w:leftChars="67" w:hanging="316" w:hangingChars="150"/>
        <w:rPr>
          <w:rFonts w:hint="eastAsia" w:ascii="宋体" w:hAnsi="宋体" w:eastAsia="宋体" w:cs="宋体"/>
          <w:sz w:val="24"/>
          <w:lang w:eastAsia="zh-CN"/>
        </w:rPr>
      </w:pPr>
      <w:r>
        <w:rPr>
          <w:rFonts w:hint="eastAsia" w:ascii="宋体" w:hAnsi="宋体" w:eastAsia="宋体" w:cs="宋体"/>
          <w:b/>
          <w:bCs/>
          <w:color w:val="0070C0"/>
          <w:szCs w:val="21"/>
          <w:lang w:val="en-US" w:eastAsia="zh-CN"/>
        </w:rPr>
        <w:t>九</w:t>
      </w:r>
      <w:r>
        <w:rPr>
          <w:rFonts w:hint="eastAsia" w:ascii="宋体" w:hAnsi="宋体" w:eastAsia="宋体" w:cs="宋体"/>
          <w:b/>
          <w:bCs/>
          <w:color w:val="0070C0"/>
          <w:szCs w:val="21"/>
        </w:rPr>
        <w:t>、</w:t>
      </w:r>
      <w:r>
        <w:rPr>
          <w:rFonts w:hint="eastAsia" w:ascii="宋体" w:hAnsi="宋体" w:eastAsia="宋体" w:cs="宋体"/>
          <w:b/>
          <w:bCs/>
          <w:color w:val="0070C0"/>
          <w:szCs w:val="21"/>
          <w:lang w:val="en-US" w:eastAsia="zh-CN"/>
        </w:rPr>
        <w:t>标书接收形式及方式</w:t>
      </w:r>
      <w:r>
        <w:rPr>
          <w:rFonts w:hint="eastAsia" w:ascii="宋体" w:hAnsi="宋体" w:eastAsia="宋体" w:cs="宋体"/>
          <w:b/>
          <w:bCs/>
          <w:color w:val="0070C0"/>
          <w:szCs w:val="21"/>
          <w:lang w:eastAsia="zh-CN"/>
        </w:rPr>
        <w:t>：</w:t>
      </w:r>
    </w:p>
    <w:p w14:paraId="4EE420F7">
      <w:pPr>
        <w:spacing w:line="400" w:lineRule="exact"/>
        <w:ind w:left="501" w:leftChars="67" w:hanging="360" w:hangingChars="150"/>
        <w:rPr>
          <w:rFonts w:hint="eastAsia" w:ascii="宋体" w:hAnsi="宋体" w:eastAsia="宋体" w:cs="宋体"/>
          <w:sz w:val="24"/>
        </w:rPr>
      </w:pPr>
    </w:p>
    <w:p w14:paraId="1661FE07">
      <w:pPr>
        <w:rPr>
          <w:rFonts w:hint="eastAsia" w:ascii="宋体" w:hAnsi="宋体" w:eastAsia="宋体" w:cs="宋体"/>
          <w:sz w:val="21"/>
          <w:szCs w:val="21"/>
        </w:rPr>
      </w:pPr>
      <w:r>
        <w:rPr>
          <w:rFonts w:hint="eastAsia" w:ascii="宋体" w:hAnsi="宋体" w:eastAsia="宋体" w:cs="宋体"/>
          <w:sz w:val="21"/>
          <w:szCs w:val="21"/>
        </w:rPr>
        <w:t xml:space="preserve">标书接收人：徐云飞   </w:t>
      </w:r>
      <w:r>
        <w:rPr>
          <w:rFonts w:hint="eastAsia" w:ascii="宋体" w:hAnsi="宋体" w:cs="宋体"/>
          <w:sz w:val="21"/>
          <w:szCs w:val="21"/>
          <w:lang w:val="en-US" w:eastAsia="zh-CN"/>
        </w:rPr>
        <w:t>18861775801</w:t>
      </w: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"mailto:055695@600869.com" </w:instrText>
      </w:r>
      <w:r>
        <w:rPr>
          <w:rFonts w:hint="eastAsia" w:ascii="宋体" w:hAnsi="宋体" w:eastAsia="宋体" w:cs="宋体"/>
          <w:sz w:val="21"/>
          <w:szCs w:val="21"/>
        </w:rPr>
        <w:fldChar w:fldCharType="separate"/>
      </w:r>
      <w:r>
        <w:rPr>
          <w:rStyle w:val="21"/>
          <w:rFonts w:hint="eastAsia" w:ascii="宋体" w:hAnsi="宋体" w:eastAsia="宋体" w:cs="宋体"/>
          <w:sz w:val="21"/>
          <w:szCs w:val="21"/>
        </w:rPr>
        <w:t>057142@600869.com</w:t>
      </w:r>
      <w:r>
        <w:rPr>
          <w:rFonts w:hint="eastAsia" w:ascii="宋体" w:hAnsi="宋体" w:eastAsia="宋体" w:cs="宋体"/>
          <w:sz w:val="21"/>
          <w:szCs w:val="21"/>
        </w:rPr>
        <w:fldChar w:fldCharType="end"/>
      </w:r>
    </w:p>
    <w:p w14:paraId="5018EDB7">
      <w:pPr>
        <w:rPr>
          <w:rFonts w:hint="eastAsia" w:ascii="宋体" w:hAnsi="宋体" w:eastAsia="宋体" w:cs="宋体"/>
          <w:sz w:val="21"/>
          <w:szCs w:val="21"/>
        </w:rPr>
      </w:pPr>
    </w:p>
    <w:p w14:paraId="3E348121">
      <w:pPr>
        <w:rPr>
          <w:rFonts w:hint="eastAsia" w:ascii="宋体" w:hAnsi="宋体" w:eastAsia="宋体" w:cs="宋体"/>
          <w:sz w:val="21"/>
          <w:szCs w:val="21"/>
        </w:rPr>
      </w:pPr>
      <w:r>
        <w:rPr>
          <w:rFonts w:hint="eastAsia" w:ascii="宋体" w:hAnsi="宋体" w:eastAsia="宋体" w:cs="宋体"/>
          <w:sz w:val="21"/>
          <w:szCs w:val="21"/>
        </w:rPr>
        <w:t>技术答疑人：</w:t>
      </w:r>
      <w:r>
        <w:rPr>
          <w:rFonts w:hint="eastAsia" w:ascii="宋体" w:hAnsi="宋体" w:cs="宋体"/>
          <w:sz w:val="21"/>
          <w:szCs w:val="21"/>
          <w:lang w:val="en-US" w:eastAsia="zh-CN"/>
        </w:rPr>
        <w:t>王茂华</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18781752982</w:t>
      </w:r>
      <w:r>
        <w:rPr>
          <w:rFonts w:hint="eastAsia" w:ascii="宋体" w:hAnsi="宋体" w:eastAsia="宋体" w:cs="宋体"/>
          <w:sz w:val="21"/>
          <w:szCs w:val="21"/>
        </w:rPr>
        <w:t xml:space="preserve">    </w:t>
      </w:r>
    </w:p>
    <w:p w14:paraId="176E29B5">
      <w:pPr>
        <w:rPr>
          <w:rFonts w:hint="eastAsia" w:ascii="宋体" w:hAnsi="宋体" w:eastAsia="宋体" w:cs="宋体"/>
          <w:sz w:val="21"/>
          <w:szCs w:val="21"/>
        </w:rPr>
      </w:pPr>
      <w:r>
        <w:rPr>
          <w:rFonts w:hint="eastAsia" w:ascii="宋体" w:hAnsi="宋体" w:eastAsia="宋体" w:cs="宋体"/>
          <w:sz w:val="21"/>
          <w:szCs w:val="21"/>
        </w:rPr>
        <w:t xml:space="preserve">         </w:t>
      </w:r>
    </w:p>
    <w:p w14:paraId="23B39022">
      <w:pPr>
        <w:rPr>
          <w:rFonts w:hint="eastAsia" w:ascii="宋体" w:hAnsi="宋体" w:eastAsia="宋体" w:cs="宋体"/>
          <w:sz w:val="21"/>
          <w:szCs w:val="21"/>
          <w:lang w:val="en-US" w:eastAsia="zh-CN"/>
        </w:rPr>
      </w:pPr>
      <w:r>
        <w:rPr>
          <w:rFonts w:hint="eastAsia" w:ascii="宋体" w:hAnsi="宋体" w:eastAsia="宋体" w:cs="宋体"/>
          <w:sz w:val="21"/>
          <w:szCs w:val="21"/>
        </w:rPr>
        <w:t>标书接收地址：</w:t>
      </w:r>
      <w:r>
        <w:rPr>
          <w:rFonts w:hint="eastAsia" w:ascii="宋体" w:hAnsi="宋体" w:eastAsia="宋体" w:cs="宋体"/>
          <w:sz w:val="21"/>
          <w:szCs w:val="21"/>
        </w:rPr>
        <w:t>宜兴市高塍范道远东路29号</w:t>
      </w:r>
      <w:r>
        <w:rPr>
          <w:rFonts w:hint="eastAsia" w:ascii="宋体" w:hAnsi="宋体" w:eastAsia="宋体" w:cs="宋体"/>
          <w:sz w:val="21"/>
          <w:szCs w:val="21"/>
          <w:lang w:eastAsia="zh-CN"/>
        </w:rPr>
        <w:t>—</w:t>
      </w:r>
      <w:r>
        <w:rPr>
          <w:rFonts w:hint="eastAsia" w:ascii="宋体" w:hAnsi="宋体" w:eastAsia="宋体" w:cs="宋体"/>
          <w:sz w:val="21"/>
          <w:szCs w:val="21"/>
        </w:rPr>
        <w:t>远东买卖宝网络科技有限公司3</w:t>
      </w:r>
      <w:r>
        <w:rPr>
          <w:rFonts w:hint="eastAsia" w:ascii="宋体" w:hAnsi="宋体" w:cs="宋体"/>
          <w:sz w:val="21"/>
          <w:szCs w:val="21"/>
          <w:lang w:val="en-US" w:eastAsia="zh-CN"/>
        </w:rPr>
        <w:t>楼</w:t>
      </w:r>
      <w:r>
        <w:rPr>
          <w:rFonts w:hint="eastAsia" w:ascii="宋体" w:hAnsi="宋体" w:cs="宋体"/>
          <w:sz w:val="21"/>
          <w:szCs w:val="21"/>
          <w:lang w:eastAsia="zh-CN"/>
        </w:rPr>
        <w:t>—</w:t>
      </w:r>
      <w:r>
        <w:rPr>
          <w:rFonts w:hint="eastAsia" w:ascii="宋体" w:hAnsi="宋体" w:eastAsia="宋体" w:cs="宋体"/>
          <w:sz w:val="21"/>
          <w:szCs w:val="21"/>
        </w:rPr>
        <w:t>采购服务部</w:t>
      </w:r>
    </w:p>
    <w:p w14:paraId="2C2D8A16">
      <w:pPr>
        <w:ind w:firstLine="1680" w:firstLineChars="800"/>
        <w:rPr>
          <w:rFonts w:hint="eastAsia" w:ascii="宋体" w:hAnsi="宋体" w:eastAsia="宋体" w:cs="宋体"/>
          <w:sz w:val="21"/>
          <w:szCs w:val="21"/>
        </w:rPr>
      </w:pPr>
    </w:p>
    <w:p w14:paraId="639D720C">
      <w:pPr>
        <w:ind w:firstLine="2310" w:firstLineChars="1100"/>
        <w:rPr>
          <w:rFonts w:hint="eastAsia" w:ascii="宋体" w:hAnsi="宋体" w:eastAsia="宋体" w:cs="宋体"/>
          <w:b/>
          <w:color w:val="000000"/>
          <w:sz w:val="21"/>
          <w:szCs w:val="21"/>
        </w:rPr>
      </w:pPr>
      <w:r>
        <w:rPr>
          <w:rFonts w:hint="eastAsia" w:ascii="宋体" w:hAnsi="宋体" w:eastAsia="宋体" w:cs="宋体"/>
          <w:sz w:val="21"/>
          <w:szCs w:val="21"/>
        </w:rPr>
        <w:t xml:space="preserve"> </w:t>
      </w:r>
    </w:p>
    <w:p w14:paraId="4D2EC7B1">
      <w:pPr>
        <w:spacing w:line="360" w:lineRule="exact"/>
        <w:ind w:left="480" w:hanging="480" w:hangingChars="200"/>
        <w:rPr>
          <w:rFonts w:hint="eastAsia" w:ascii="宋体" w:hAnsi="宋体" w:eastAsia="宋体" w:cs="宋体"/>
          <w:color w:val="0000FF"/>
          <w:sz w:val="24"/>
          <w:u w:val="single"/>
        </w:rPr>
      </w:pPr>
    </w:p>
    <w:p w14:paraId="1F30DB30">
      <w:pPr>
        <w:spacing w:line="360" w:lineRule="auto"/>
        <w:jc w:val="center"/>
        <w:rPr>
          <w:rFonts w:hint="eastAsia" w:ascii="宋体" w:hAnsi="宋体" w:eastAsia="宋体" w:cs="宋体"/>
          <w:sz w:val="24"/>
        </w:rPr>
      </w:pPr>
    </w:p>
    <w:sectPr>
      <w:footerReference r:id="rId3" w:type="default"/>
      <w:pgSz w:w="11906" w:h="16838"/>
      <w:pgMar w:top="1418" w:right="1133" w:bottom="1135" w:left="900" w:header="851" w:footer="50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4D84">
    <w:pPr>
      <w:pStyle w:val="11"/>
      <w:jc w:val="center"/>
      <w:rPr>
        <w:rFonts w:ascii="宋体"/>
        <w:sz w:val="24"/>
        <w:szCs w:val="24"/>
      </w:rPr>
    </w:pPr>
    <w:r>
      <w:rPr>
        <w:rStyle w:val="20"/>
        <w:rFonts w:ascii="宋体" w:hAnsi="宋体"/>
        <w:sz w:val="24"/>
        <w:szCs w:val="24"/>
      </w:rPr>
      <w:fldChar w:fldCharType="begin"/>
    </w:r>
    <w:r>
      <w:rPr>
        <w:rStyle w:val="20"/>
        <w:rFonts w:ascii="宋体" w:hAnsi="宋体"/>
        <w:sz w:val="24"/>
        <w:szCs w:val="24"/>
      </w:rPr>
      <w:instrText xml:space="preserve"> PAGE </w:instrText>
    </w:r>
    <w:r>
      <w:rPr>
        <w:rStyle w:val="20"/>
        <w:rFonts w:ascii="宋体" w:hAnsi="宋体"/>
        <w:sz w:val="24"/>
        <w:szCs w:val="24"/>
      </w:rPr>
      <w:fldChar w:fldCharType="separate"/>
    </w:r>
    <w:r>
      <w:rPr>
        <w:rStyle w:val="20"/>
        <w:rFonts w:ascii="宋体" w:hAnsi="宋体"/>
        <w:sz w:val="24"/>
        <w:szCs w:val="24"/>
      </w:rPr>
      <w:t>4</w:t>
    </w:r>
    <w:r>
      <w:rPr>
        <w:rStyle w:val="20"/>
        <w:rFonts w:ascii="宋体" w:hAnsi="宋体"/>
        <w:sz w:val="24"/>
        <w:szCs w:val="24"/>
      </w:rPr>
      <w:fldChar w:fldCharType="end"/>
    </w:r>
    <w:r>
      <w:rPr>
        <w:rStyle w:val="20"/>
        <w:rFonts w:ascii="宋体" w:hAnsi="宋体"/>
        <w:sz w:val="24"/>
        <w:szCs w:val="24"/>
      </w:rPr>
      <w:t>/</w:t>
    </w:r>
    <w:r>
      <w:rPr>
        <w:rStyle w:val="20"/>
        <w:rFonts w:ascii="宋体" w:hAnsi="宋体"/>
        <w:sz w:val="24"/>
        <w:szCs w:val="24"/>
      </w:rPr>
      <w:fldChar w:fldCharType="begin"/>
    </w:r>
    <w:r>
      <w:rPr>
        <w:rStyle w:val="20"/>
        <w:rFonts w:ascii="宋体" w:hAnsi="宋体"/>
        <w:sz w:val="24"/>
        <w:szCs w:val="24"/>
      </w:rPr>
      <w:instrText xml:space="preserve"> NUMPAGES </w:instrText>
    </w:r>
    <w:r>
      <w:rPr>
        <w:rStyle w:val="20"/>
        <w:rFonts w:ascii="宋体" w:hAnsi="宋体"/>
        <w:sz w:val="24"/>
        <w:szCs w:val="24"/>
      </w:rPr>
      <w:fldChar w:fldCharType="separate"/>
    </w:r>
    <w:r>
      <w:rPr>
        <w:rStyle w:val="20"/>
        <w:rFonts w:ascii="宋体" w:hAnsi="宋体"/>
        <w:sz w:val="24"/>
        <w:szCs w:val="24"/>
      </w:rPr>
      <w:t>37</w:t>
    </w:r>
    <w:r>
      <w:rPr>
        <w:rStyle w:val="20"/>
        <w:rFonts w:ascii="宋体" w:hAnsi="宋体"/>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RlODY0ZTk5ZDJjYTQ4MTZjMjVlOTYzYzRkYTVjMWQifQ=="/>
  </w:docVars>
  <w:rsids>
    <w:rsidRoot w:val="00C457B2"/>
    <w:rsid w:val="00002805"/>
    <w:rsid w:val="00003BF8"/>
    <w:rsid w:val="00004B73"/>
    <w:rsid w:val="00005FEA"/>
    <w:rsid w:val="00012CEB"/>
    <w:rsid w:val="00016803"/>
    <w:rsid w:val="000175CD"/>
    <w:rsid w:val="000219CC"/>
    <w:rsid w:val="00025AEA"/>
    <w:rsid w:val="00025D17"/>
    <w:rsid w:val="0004042A"/>
    <w:rsid w:val="00045BFA"/>
    <w:rsid w:val="00052577"/>
    <w:rsid w:val="00096FA3"/>
    <w:rsid w:val="000B0749"/>
    <w:rsid w:val="000C452A"/>
    <w:rsid w:val="000C7BB7"/>
    <w:rsid w:val="000D232F"/>
    <w:rsid w:val="000E0EC6"/>
    <w:rsid w:val="000E2660"/>
    <w:rsid w:val="000F0F0F"/>
    <w:rsid w:val="00102BD1"/>
    <w:rsid w:val="00103217"/>
    <w:rsid w:val="00110DBB"/>
    <w:rsid w:val="001160A5"/>
    <w:rsid w:val="00121B46"/>
    <w:rsid w:val="00124019"/>
    <w:rsid w:val="001320CF"/>
    <w:rsid w:val="0013270E"/>
    <w:rsid w:val="0013337A"/>
    <w:rsid w:val="001357C0"/>
    <w:rsid w:val="00136772"/>
    <w:rsid w:val="00145DBA"/>
    <w:rsid w:val="0015536F"/>
    <w:rsid w:val="0016186A"/>
    <w:rsid w:val="00170E6A"/>
    <w:rsid w:val="00183FEA"/>
    <w:rsid w:val="00197391"/>
    <w:rsid w:val="001B37BD"/>
    <w:rsid w:val="001C1CC2"/>
    <w:rsid w:val="001D00A6"/>
    <w:rsid w:val="001D180C"/>
    <w:rsid w:val="001D365E"/>
    <w:rsid w:val="001E05F1"/>
    <w:rsid w:val="001E0DE1"/>
    <w:rsid w:val="001E1452"/>
    <w:rsid w:val="001E404F"/>
    <w:rsid w:val="001E4BCE"/>
    <w:rsid w:val="001E67B5"/>
    <w:rsid w:val="001F0BF7"/>
    <w:rsid w:val="001F12F7"/>
    <w:rsid w:val="001F2661"/>
    <w:rsid w:val="001F4167"/>
    <w:rsid w:val="0020704A"/>
    <w:rsid w:val="00207EFE"/>
    <w:rsid w:val="0021031D"/>
    <w:rsid w:val="0022118F"/>
    <w:rsid w:val="0022182C"/>
    <w:rsid w:val="00230471"/>
    <w:rsid w:val="00230585"/>
    <w:rsid w:val="00235A96"/>
    <w:rsid w:val="00242DB1"/>
    <w:rsid w:val="002434C0"/>
    <w:rsid w:val="00246D50"/>
    <w:rsid w:val="002543D3"/>
    <w:rsid w:val="00265A8B"/>
    <w:rsid w:val="00270E94"/>
    <w:rsid w:val="00271C29"/>
    <w:rsid w:val="00272A31"/>
    <w:rsid w:val="00274ADB"/>
    <w:rsid w:val="002837AD"/>
    <w:rsid w:val="002913F7"/>
    <w:rsid w:val="00296601"/>
    <w:rsid w:val="002A4699"/>
    <w:rsid w:val="002A5E3E"/>
    <w:rsid w:val="002B2B6C"/>
    <w:rsid w:val="002B42F7"/>
    <w:rsid w:val="002B4E61"/>
    <w:rsid w:val="002C1E73"/>
    <w:rsid w:val="002C7C7F"/>
    <w:rsid w:val="002D5F97"/>
    <w:rsid w:val="002E063E"/>
    <w:rsid w:val="002E3F54"/>
    <w:rsid w:val="00303328"/>
    <w:rsid w:val="003049DA"/>
    <w:rsid w:val="00304C7A"/>
    <w:rsid w:val="00313A54"/>
    <w:rsid w:val="00321A4A"/>
    <w:rsid w:val="00322244"/>
    <w:rsid w:val="00334539"/>
    <w:rsid w:val="00335365"/>
    <w:rsid w:val="00351972"/>
    <w:rsid w:val="00351E4F"/>
    <w:rsid w:val="00360CF5"/>
    <w:rsid w:val="00364470"/>
    <w:rsid w:val="00381827"/>
    <w:rsid w:val="0039687C"/>
    <w:rsid w:val="003A0082"/>
    <w:rsid w:val="003A1E19"/>
    <w:rsid w:val="003B12A3"/>
    <w:rsid w:val="003B4FFB"/>
    <w:rsid w:val="003C22F5"/>
    <w:rsid w:val="003C5C90"/>
    <w:rsid w:val="003D23F1"/>
    <w:rsid w:val="003D35D7"/>
    <w:rsid w:val="003E13CC"/>
    <w:rsid w:val="003E34D1"/>
    <w:rsid w:val="003F5817"/>
    <w:rsid w:val="003F7D63"/>
    <w:rsid w:val="004055DD"/>
    <w:rsid w:val="00405876"/>
    <w:rsid w:val="004148B8"/>
    <w:rsid w:val="00420F1E"/>
    <w:rsid w:val="00422A3D"/>
    <w:rsid w:val="004320E7"/>
    <w:rsid w:val="004323A1"/>
    <w:rsid w:val="00451CCB"/>
    <w:rsid w:val="00453361"/>
    <w:rsid w:val="00461B99"/>
    <w:rsid w:val="004643C1"/>
    <w:rsid w:val="004706AB"/>
    <w:rsid w:val="00473E2B"/>
    <w:rsid w:val="00474E46"/>
    <w:rsid w:val="00485C47"/>
    <w:rsid w:val="00487FEA"/>
    <w:rsid w:val="00492D8D"/>
    <w:rsid w:val="004B53BE"/>
    <w:rsid w:val="004D66FC"/>
    <w:rsid w:val="004E08D4"/>
    <w:rsid w:val="004F0285"/>
    <w:rsid w:val="004F56F0"/>
    <w:rsid w:val="004F5B83"/>
    <w:rsid w:val="005141AE"/>
    <w:rsid w:val="00516B85"/>
    <w:rsid w:val="00516D22"/>
    <w:rsid w:val="00520F72"/>
    <w:rsid w:val="00523D06"/>
    <w:rsid w:val="00527FB7"/>
    <w:rsid w:val="00551EDC"/>
    <w:rsid w:val="00553821"/>
    <w:rsid w:val="00564DD2"/>
    <w:rsid w:val="00566C26"/>
    <w:rsid w:val="00571360"/>
    <w:rsid w:val="00585485"/>
    <w:rsid w:val="00590E6A"/>
    <w:rsid w:val="005B268D"/>
    <w:rsid w:val="005B6C04"/>
    <w:rsid w:val="005C2F89"/>
    <w:rsid w:val="005C367D"/>
    <w:rsid w:val="005D4CBB"/>
    <w:rsid w:val="005E2988"/>
    <w:rsid w:val="005F3551"/>
    <w:rsid w:val="00611967"/>
    <w:rsid w:val="0061504E"/>
    <w:rsid w:val="00635735"/>
    <w:rsid w:val="00645511"/>
    <w:rsid w:val="00653B7C"/>
    <w:rsid w:val="00654E6D"/>
    <w:rsid w:val="0066396F"/>
    <w:rsid w:val="00675D58"/>
    <w:rsid w:val="0068409B"/>
    <w:rsid w:val="00684918"/>
    <w:rsid w:val="00684C4D"/>
    <w:rsid w:val="006856E0"/>
    <w:rsid w:val="00686513"/>
    <w:rsid w:val="0069606B"/>
    <w:rsid w:val="00696ED1"/>
    <w:rsid w:val="006B77AF"/>
    <w:rsid w:val="006D6C03"/>
    <w:rsid w:val="006E0D46"/>
    <w:rsid w:val="006E1ECC"/>
    <w:rsid w:val="006E4CBF"/>
    <w:rsid w:val="006F136A"/>
    <w:rsid w:val="0072514A"/>
    <w:rsid w:val="00733A58"/>
    <w:rsid w:val="007401BD"/>
    <w:rsid w:val="007409FA"/>
    <w:rsid w:val="00741C0D"/>
    <w:rsid w:val="007443E5"/>
    <w:rsid w:val="00745C04"/>
    <w:rsid w:val="00747300"/>
    <w:rsid w:val="00752506"/>
    <w:rsid w:val="00752584"/>
    <w:rsid w:val="00754B17"/>
    <w:rsid w:val="007607A5"/>
    <w:rsid w:val="00774A88"/>
    <w:rsid w:val="007769A9"/>
    <w:rsid w:val="007907A3"/>
    <w:rsid w:val="00790C20"/>
    <w:rsid w:val="00792178"/>
    <w:rsid w:val="00794B9A"/>
    <w:rsid w:val="007963C5"/>
    <w:rsid w:val="007975F1"/>
    <w:rsid w:val="007A32C8"/>
    <w:rsid w:val="007B58A9"/>
    <w:rsid w:val="007B5A2C"/>
    <w:rsid w:val="007D4EE9"/>
    <w:rsid w:val="007E35B1"/>
    <w:rsid w:val="007E5A4B"/>
    <w:rsid w:val="007E7536"/>
    <w:rsid w:val="00810DE3"/>
    <w:rsid w:val="00813BEC"/>
    <w:rsid w:val="00815F0B"/>
    <w:rsid w:val="00820AFD"/>
    <w:rsid w:val="00826922"/>
    <w:rsid w:val="00827A7D"/>
    <w:rsid w:val="008450A6"/>
    <w:rsid w:val="00861F8D"/>
    <w:rsid w:val="008639DB"/>
    <w:rsid w:val="008642E8"/>
    <w:rsid w:val="0087121A"/>
    <w:rsid w:val="00887E41"/>
    <w:rsid w:val="008A0E58"/>
    <w:rsid w:val="008A1CD0"/>
    <w:rsid w:val="008A3FCE"/>
    <w:rsid w:val="008A4691"/>
    <w:rsid w:val="008B51D7"/>
    <w:rsid w:val="008D03E4"/>
    <w:rsid w:val="008D05A5"/>
    <w:rsid w:val="008D1E2D"/>
    <w:rsid w:val="008D5639"/>
    <w:rsid w:val="008D6072"/>
    <w:rsid w:val="008F4987"/>
    <w:rsid w:val="00900478"/>
    <w:rsid w:val="00905791"/>
    <w:rsid w:val="009106DE"/>
    <w:rsid w:val="00922F90"/>
    <w:rsid w:val="00925581"/>
    <w:rsid w:val="009321C7"/>
    <w:rsid w:val="00936681"/>
    <w:rsid w:val="00940EFE"/>
    <w:rsid w:val="00945482"/>
    <w:rsid w:val="009458F8"/>
    <w:rsid w:val="0095325D"/>
    <w:rsid w:val="00964B34"/>
    <w:rsid w:val="009803AB"/>
    <w:rsid w:val="009830BF"/>
    <w:rsid w:val="00983AD0"/>
    <w:rsid w:val="009862B0"/>
    <w:rsid w:val="009876FC"/>
    <w:rsid w:val="0099347D"/>
    <w:rsid w:val="009954F4"/>
    <w:rsid w:val="009A5E59"/>
    <w:rsid w:val="009B3E54"/>
    <w:rsid w:val="009D51E3"/>
    <w:rsid w:val="009D52BA"/>
    <w:rsid w:val="009D5795"/>
    <w:rsid w:val="009D57AB"/>
    <w:rsid w:val="009E07FE"/>
    <w:rsid w:val="009E0B4C"/>
    <w:rsid w:val="009E2007"/>
    <w:rsid w:val="009F1792"/>
    <w:rsid w:val="009F7BF6"/>
    <w:rsid w:val="00A01198"/>
    <w:rsid w:val="00A03556"/>
    <w:rsid w:val="00A10CA3"/>
    <w:rsid w:val="00A125B1"/>
    <w:rsid w:val="00A1547D"/>
    <w:rsid w:val="00A221B1"/>
    <w:rsid w:val="00A315A8"/>
    <w:rsid w:val="00A33321"/>
    <w:rsid w:val="00A4034B"/>
    <w:rsid w:val="00A52FA9"/>
    <w:rsid w:val="00A67B7A"/>
    <w:rsid w:val="00A941EC"/>
    <w:rsid w:val="00AB0604"/>
    <w:rsid w:val="00AB11AA"/>
    <w:rsid w:val="00AB4524"/>
    <w:rsid w:val="00AC6D18"/>
    <w:rsid w:val="00AD4D0A"/>
    <w:rsid w:val="00AE5765"/>
    <w:rsid w:val="00AE75C4"/>
    <w:rsid w:val="00B0208B"/>
    <w:rsid w:val="00B20742"/>
    <w:rsid w:val="00B318CB"/>
    <w:rsid w:val="00B31B5E"/>
    <w:rsid w:val="00B33068"/>
    <w:rsid w:val="00B3363B"/>
    <w:rsid w:val="00B51313"/>
    <w:rsid w:val="00B51558"/>
    <w:rsid w:val="00B57785"/>
    <w:rsid w:val="00B57DFD"/>
    <w:rsid w:val="00B8210F"/>
    <w:rsid w:val="00B83C4B"/>
    <w:rsid w:val="00B941EB"/>
    <w:rsid w:val="00BA4EE4"/>
    <w:rsid w:val="00BB26CA"/>
    <w:rsid w:val="00BC263D"/>
    <w:rsid w:val="00BC5F37"/>
    <w:rsid w:val="00BD5BD9"/>
    <w:rsid w:val="00BD5C2B"/>
    <w:rsid w:val="00BE6B5B"/>
    <w:rsid w:val="00BF236F"/>
    <w:rsid w:val="00BF2EC2"/>
    <w:rsid w:val="00BF68EA"/>
    <w:rsid w:val="00C01909"/>
    <w:rsid w:val="00C04C2F"/>
    <w:rsid w:val="00C125BC"/>
    <w:rsid w:val="00C201F9"/>
    <w:rsid w:val="00C24509"/>
    <w:rsid w:val="00C3763F"/>
    <w:rsid w:val="00C457B2"/>
    <w:rsid w:val="00C54FA3"/>
    <w:rsid w:val="00C55FCC"/>
    <w:rsid w:val="00C649B1"/>
    <w:rsid w:val="00C832C6"/>
    <w:rsid w:val="00C87039"/>
    <w:rsid w:val="00C9133D"/>
    <w:rsid w:val="00C935BF"/>
    <w:rsid w:val="00C95FA3"/>
    <w:rsid w:val="00C963B1"/>
    <w:rsid w:val="00CA1B49"/>
    <w:rsid w:val="00CB4918"/>
    <w:rsid w:val="00CB4A83"/>
    <w:rsid w:val="00CB68D9"/>
    <w:rsid w:val="00CC7CD0"/>
    <w:rsid w:val="00CD1032"/>
    <w:rsid w:val="00CD3E97"/>
    <w:rsid w:val="00CE0374"/>
    <w:rsid w:val="00CE7480"/>
    <w:rsid w:val="00CF03EA"/>
    <w:rsid w:val="00CF278F"/>
    <w:rsid w:val="00D012C6"/>
    <w:rsid w:val="00D04393"/>
    <w:rsid w:val="00D12E14"/>
    <w:rsid w:val="00D274E5"/>
    <w:rsid w:val="00D30B5B"/>
    <w:rsid w:val="00D31ACF"/>
    <w:rsid w:val="00D353B8"/>
    <w:rsid w:val="00D3597F"/>
    <w:rsid w:val="00D44E0C"/>
    <w:rsid w:val="00D44FE7"/>
    <w:rsid w:val="00D56165"/>
    <w:rsid w:val="00D57F3A"/>
    <w:rsid w:val="00DA018F"/>
    <w:rsid w:val="00DA0E43"/>
    <w:rsid w:val="00DA1802"/>
    <w:rsid w:val="00DA3B5A"/>
    <w:rsid w:val="00DA40FB"/>
    <w:rsid w:val="00DB080A"/>
    <w:rsid w:val="00DB2B69"/>
    <w:rsid w:val="00DB4563"/>
    <w:rsid w:val="00DB7B35"/>
    <w:rsid w:val="00DD0A35"/>
    <w:rsid w:val="00DD44C9"/>
    <w:rsid w:val="00DE271A"/>
    <w:rsid w:val="00DE3610"/>
    <w:rsid w:val="00DE463A"/>
    <w:rsid w:val="00DF62B9"/>
    <w:rsid w:val="00DF7D34"/>
    <w:rsid w:val="00E02BC0"/>
    <w:rsid w:val="00E03A47"/>
    <w:rsid w:val="00E0438F"/>
    <w:rsid w:val="00E10683"/>
    <w:rsid w:val="00E14D3A"/>
    <w:rsid w:val="00E221A7"/>
    <w:rsid w:val="00E2631F"/>
    <w:rsid w:val="00E32263"/>
    <w:rsid w:val="00E415D7"/>
    <w:rsid w:val="00E66812"/>
    <w:rsid w:val="00E71AFD"/>
    <w:rsid w:val="00E945F4"/>
    <w:rsid w:val="00E96B73"/>
    <w:rsid w:val="00EA647A"/>
    <w:rsid w:val="00EA66E4"/>
    <w:rsid w:val="00EB0BEF"/>
    <w:rsid w:val="00EB7078"/>
    <w:rsid w:val="00ED0A9C"/>
    <w:rsid w:val="00ED3407"/>
    <w:rsid w:val="00ED3B6A"/>
    <w:rsid w:val="00EE28F5"/>
    <w:rsid w:val="00EE453A"/>
    <w:rsid w:val="00EE5F9B"/>
    <w:rsid w:val="00EF5664"/>
    <w:rsid w:val="00F01816"/>
    <w:rsid w:val="00F06836"/>
    <w:rsid w:val="00F13332"/>
    <w:rsid w:val="00F145B0"/>
    <w:rsid w:val="00F22920"/>
    <w:rsid w:val="00F43B9D"/>
    <w:rsid w:val="00F5427A"/>
    <w:rsid w:val="00F73F61"/>
    <w:rsid w:val="00F77A93"/>
    <w:rsid w:val="00F84A57"/>
    <w:rsid w:val="00F8624E"/>
    <w:rsid w:val="00F9171B"/>
    <w:rsid w:val="00F9232F"/>
    <w:rsid w:val="00FA10BD"/>
    <w:rsid w:val="00FA535B"/>
    <w:rsid w:val="00FA5789"/>
    <w:rsid w:val="00FB1647"/>
    <w:rsid w:val="00FD78EA"/>
    <w:rsid w:val="00FE1A8E"/>
    <w:rsid w:val="00FE43AA"/>
    <w:rsid w:val="00FF26A4"/>
    <w:rsid w:val="00FF29B8"/>
    <w:rsid w:val="071603BE"/>
    <w:rsid w:val="076247AC"/>
    <w:rsid w:val="09FD44E6"/>
    <w:rsid w:val="0F9D0696"/>
    <w:rsid w:val="14ED77AD"/>
    <w:rsid w:val="163B0B96"/>
    <w:rsid w:val="19CC0BAA"/>
    <w:rsid w:val="1E723956"/>
    <w:rsid w:val="228D6669"/>
    <w:rsid w:val="29E803C3"/>
    <w:rsid w:val="2B7C61BF"/>
    <w:rsid w:val="2DBF1599"/>
    <w:rsid w:val="2E9A31D8"/>
    <w:rsid w:val="2F6A7849"/>
    <w:rsid w:val="2FA66557"/>
    <w:rsid w:val="33F97BC3"/>
    <w:rsid w:val="38ED1059"/>
    <w:rsid w:val="3A2160C5"/>
    <w:rsid w:val="3AA45581"/>
    <w:rsid w:val="3AA51998"/>
    <w:rsid w:val="3B13345F"/>
    <w:rsid w:val="3D762284"/>
    <w:rsid w:val="3FBB4D9D"/>
    <w:rsid w:val="408469E4"/>
    <w:rsid w:val="437D79C7"/>
    <w:rsid w:val="46693892"/>
    <w:rsid w:val="47E85DA8"/>
    <w:rsid w:val="494519B3"/>
    <w:rsid w:val="49B123F5"/>
    <w:rsid w:val="4C0813AE"/>
    <w:rsid w:val="4D605191"/>
    <w:rsid w:val="4D746736"/>
    <w:rsid w:val="4DB46E57"/>
    <w:rsid w:val="544D72DC"/>
    <w:rsid w:val="548670BA"/>
    <w:rsid w:val="582E390F"/>
    <w:rsid w:val="597869AD"/>
    <w:rsid w:val="5ADB6194"/>
    <w:rsid w:val="5AEA0773"/>
    <w:rsid w:val="5B424FC7"/>
    <w:rsid w:val="5CDA23D8"/>
    <w:rsid w:val="5EF17640"/>
    <w:rsid w:val="5FBE7D8F"/>
    <w:rsid w:val="60746A4B"/>
    <w:rsid w:val="61F71336"/>
    <w:rsid w:val="63D84EDF"/>
    <w:rsid w:val="63DF6AAB"/>
    <w:rsid w:val="648949E7"/>
    <w:rsid w:val="69B94755"/>
    <w:rsid w:val="6A343F70"/>
    <w:rsid w:val="6AEE382D"/>
    <w:rsid w:val="6BC0155D"/>
    <w:rsid w:val="6CD22537"/>
    <w:rsid w:val="70D72EF1"/>
    <w:rsid w:val="73413A6E"/>
    <w:rsid w:val="7F302CF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semiHidden="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semiHidden="0" w:name="Body Text First Indent"/>
    <w:lsdException w:uiPriority="0" w:semiHidden="0" w:name="Body Text First Indent 2"/>
    <w:lsdException w:uiPriority="0" w:name="Note Heading"/>
    <w:lsdException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5" w:lineRule="auto"/>
      <w:outlineLvl w:val="1"/>
    </w:pPr>
    <w:rPr>
      <w:rFonts w:ascii="Arial" w:hAnsi="Arial" w:eastAsia="黑体"/>
      <w:b/>
      <w:bCs/>
      <w:sz w:val="32"/>
      <w:szCs w:val="32"/>
    </w:rPr>
  </w:style>
  <w:style w:type="character" w:default="1" w:styleId="19">
    <w:name w:val="Default Paragraph Font"/>
    <w:unhideWhenUsed/>
    <w:uiPriority w:val="1"/>
  </w:style>
  <w:style w:type="table" w:default="1" w:styleId="17">
    <w:name w:val="Normal Table"/>
    <w:unhideWhenUsed/>
    <w:uiPriority w:val="99"/>
    <w:tblPr>
      <w:tblCellMar>
        <w:top w:w="0" w:type="dxa"/>
        <w:left w:w="108" w:type="dxa"/>
        <w:bottom w:w="0" w:type="dxa"/>
        <w:right w:w="108" w:type="dxa"/>
      </w:tblCellMar>
    </w:tblPr>
  </w:style>
  <w:style w:type="paragraph" w:styleId="4">
    <w:name w:val="Body Text"/>
    <w:basedOn w:val="1"/>
    <w:next w:val="5"/>
    <w:link w:val="38"/>
    <w:qFormat/>
    <w:uiPriority w:val="0"/>
    <w:pPr>
      <w:widowControl/>
      <w:jc w:val="left"/>
    </w:pPr>
    <w:rPr>
      <w:b/>
      <w:bCs/>
      <w:kern w:val="0"/>
      <w:sz w:val="24"/>
      <w:lang w:eastAsia="en-US"/>
    </w:rPr>
  </w:style>
  <w:style w:type="paragraph" w:styleId="5">
    <w:name w:val="Body Text 2"/>
    <w:basedOn w:val="1"/>
    <w:unhideWhenUsed/>
    <w:uiPriority w:val="0"/>
    <w:pPr>
      <w:spacing w:line="384" w:lineRule="auto"/>
    </w:pPr>
    <w:rPr>
      <w:rFonts w:ascii="宋体" w:hAnsi="宋体"/>
      <w:sz w:val="24"/>
    </w:rPr>
  </w:style>
  <w:style w:type="paragraph" w:styleId="6">
    <w:name w:val="Body Text Indent"/>
    <w:basedOn w:val="1"/>
    <w:next w:val="7"/>
    <w:link w:val="37"/>
    <w:qFormat/>
    <w:uiPriority w:val="0"/>
    <w:pPr>
      <w:ind w:left="62" w:leftChars="62"/>
    </w:pPr>
    <w:rPr>
      <w:rFonts w:hint="eastAsia" w:ascii="宋体" w:hAnsi="宋体"/>
      <w:sz w:val="28"/>
    </w:rPr>
  </w:style>
  <w:style w:type="paragraph" w:styleId="7">
    <w:name w:val="envelope return"/>
    <w:basedOn w:val="1"/>
    <w:unhideWhenUsed/>
    <w:uiPriority w:val="0"/>
    <w:pPr>
      <w:snapToGrid w:val="0"/>
      <w:spacing w:line="360" w:lineRule="auto"/>
    </w:pPr>
    <w:rPr>
      <w:rFonts w:ascii="Arial" w:hAnsi="Arial" w:cs="Arial"/>
    </w:rPr>
  </w:style>
  <w:style w:type="paragraph" w:styleId="8">
    <w:name w:val="Plain Text"/>
    <w:basedOn w:val="1"/>
    <w:link w:val="32"/>
    <w:qFormat/>
    <w:uiPriority w:val="0"/>
    <w:rPr>
      <w:rFonts w:ascii="宋体"/>
      <w:kern w:val="0"/>
    </w:rPr>
  </w:style>
  <w:style w:type="paragraph" w:styleId="9">
    <w:name w:val="Date"/>
    <w:basedOn w:val="1"/>
    <w:next w:val="1"/>
    <w:link w:val="31"/>
    <w:qFormat/>
    <w:uiPriority w:val="99"/>
    <w:pPr>
      <w:ind w:left="2500" w:leftChars="2500"/>
    </w:pPr>
    <w:rPr>
      <w:rFonts w:ascii="Calibri" w:hAnsi="Calibri" w:cs="Arial"/>
      <w:szCs w:val="22"/>
    </w:rPr>
  </w:style>
  <w:style w:type="paragraph" w:styleId="10">
    <w:name w:val="Balloon Text"/>
    <w:basedOn w:val="1"/>
    <w:link w:val="33"/>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Title"/>
    <w:basedOn w:val="1"/>
    <w:next w:val="1"/>
    <w:link w:val="35"/>
    <w:qFormat/>
    <w:locked/>
    <w:uiPriority w:val="0"/>
    <w:pPr>
      <w:adjustRightInd w:val="0"/>
      <w:spacing w:before="240" w:after="60" w:line="312" w:lineRule="atLeast"/>
      <w:jc w:val="center"/>
      <w:textAlignment w:val="baseline"/>
      <w:outlineLvl w:val="0"/>
    </w:pPr>
    <w:rPr>
      <w:rFonts w:ascii="Cambria" w:hAnsi="Cambria"/>
      <w:b/>
      <w:bCs/>
      <w:kern w:val="0"/>
      <w:sz w:val="32"/>
      <w:szCs w:val="32"/>
    </w:rPr>
  </w:style>
  <w:style w:type="paragraph" w:styleId="15">
    <w:name w:val="Body Text First Indent"/>
    <w:basedOn w:val="4"/>
    <w:next w:val="16"/>
    <w:unhideWhenUsed/>
    <w:uiPriority w:val="0"/>
    <w:pPr>
      <w:spacing w:line="360" w:lineRule="auto"/>
      <w:ind w:firstLine="420" w:firstLineChars="100"/>
    </w:pPr>
  </w:style>
  <w:style w:type="paragraph" w:styleId="16">
    <w:name w:val="Body Text First Indent 2"/>
    <w:basedOn w:val="6"/>
    <w:next w:val="1"/>
    <w:unhideWhenUsed/>
    <w:uiPriority w:val="0"/>
    <w:pPr>
      <w:numPr>
        <w:ilvl w:val="0"/>
        <w:numId w:val="1"/>
      </w:numPr>
      <w:tabs>
        <w:tab w:val="left" w:pos="432"/>
        <w:tab w:val="clear" w:pos="780"/>
      </w:tabs>
      <w:spacing w:line="360" w:lineRule="auto"/>
      <w:ind w:left="420" w:firstLine="210" w:firstLineChars="200"/>
    </w:pPr>
    <w:rPr>
      <w:bCs/>
    </w:rPr>
  </w:style>
  <w:style w:type="table" w:styleId="18">
    <w:name w:val="Table Grid"/>
    <w:basedOn w:val="1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rPr>
      <w:rFonts w:cs="Times New Roman"/>
    </w:rPr>
  </w:style>
  <w:style w:type="character" w:styleId="21">
    <w:name w:val="Hyperlink"/>
    <w:qFormat/>
    <w:uiPriority w:val="0"/>
    <w:rPr>
      <w:color w:val="0000FF"/>
      <w:u w:val="single"/>
    </w:rPr>
  </w:style>
  <w:style w:type="paragraph" w:customStyle="1" w:styleId="22">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23">
    <w:name w:val="List Paragraph1"/>
    <w:basedOn w:val="1"/>
    <w:qFormat/>
    <w:uiPriority w:val="0"/>
    <w:pPr>
      <w:ind w:firstLine="200" w:firstLineChars="200"/>
    </w:pPr>
    <w:rPr>
      <w:rFonts w:ascii="Calibri" w:hAnsi="Calibri" w:cs="Arial"/>
      <w:szCs w:val="22"/>
    </w:rPr>
  </w:style>
  <w:style w:type="paragraph" w:customStyle="1" w:styleId="24">
    <w:name w:val="列表段落1"/>
    <w:basedOn w:val="1"/>
    <w:qFormat/>
    <w:uiPriority w:val="0"/>
    <w:pPr>
      <w:ind w:firstLine="420" w:firstLineChars="200"/>
    </w:pPr>
  </w:style>
  <w:style w:type="paragraph" w:customStyle="1" w:styleId="25">
    <w:name w:val="列出段落1"/>
    <w:basedOn w:val="1"/>
    <w:qFormat/>
    <w:uiPriority w:val="34"/>
    <w:pPr>
      <w:ind w:firstLine="420" w:firstLineChars="200"/>
    </w:pPr>
  </w:style>
  <w:style w:type="paragraph" w:customStyle="1" w:styleId="26">
    <w:name w:val="_Style 1"/>
    <w:basedOn w:val="1"/>
    <w:unhideWhenUsed/>
    <w:qFormat/>
    <w:uiPriority w:val="34"/>
    <w:pPr>
      <w:ind w:left="952" w:hanging="240"/>
    </w:pPr>
    <w:rPr>
      <w:rFonts w:ascii="宋体" w:hAnsi="宋体" w:cs="宋体"/>
    </w:rPr>
  </w:style>
  <w:style w:type="paragraph" w:customStyle="1" w:styleId="27">
    <w:name w:val="一级目录"/>
    <w:basedOn w:val="1"/>
    <w:uiPriority w:val="0"/>
    <w:pPr>
      <w:spacing w:before="156" w:beforeLines="50" w:after="156" w:afterLines="50"/>
    </w:pPr>
    <w:rPr>
      <w:rFonts w:eastAsia="黑体"/>
    </w:rPr>
  </w:style>
  <w:style w:type="character" w:customStyle="1" w:styleId="28">
    <w:name w:val="标题 2 字符"/>
    <w:basedOn w:val="19"/>
    <w:link w:val="3"/>
    <w:qFormat/>
    <w:locked/>
    <w:uiPriority w:val="9"/>
    <w:rPr>
      <w:rFonts w:ascii="Arial" w:hAnsi="Arial" w:eastAsia="黑体" w:cs="Times New Roman"/>
      <w:b/>
      <w:bCs/>
      <w:kern w:val="2"/>
      <w:sz w:val="32"/>
      <w:szCs w:val="32"/>
    </w:rPr>
  </w:style>
  <w:style w:type="character" w:customStyle="1" w:styleId="29">
    <w:name w:val="页眉 字符"/>
    <w:basedOn w:val="19"/>
    <w:link w:val="12"/>
    <w:qFormat/>
    <w:locked/>
    <w:uiPriority w:val="99"/>
    <w:rPr>
      <w:rFonts w:cs="Times New Roman"/>
      <w:kern w:val="2"/>
      <w:sz w:val="18"/>
      <w:szCs w:val="18"/>
    </w:rPr>
  </w:style>
  <w:style w:type="character" w:customStyle="1" w:styleId="30">
    <w:name w:val="页脚 字符"/>
    <w:basedOn w:val="19"/>
    <w:link w:val="11"/>
    <w:qFormat/>
    <w:locked/>
    <w:uiPriority w:val="99"/>
    <w:rPr>
      <w:rFonts w:cs="Times New Roman"/>
      <w:kern w:val="2"/>
      <w:sz w:val="18"/>
      <w:szCs w:val="18"/>
    </w:rPr>
  </w:style>
  <w:style w:type="character" w:customStyle="1" w:styleId="31">
    <w:name w:val="日期 字符"/>
    <w:basedOn w:val="19"/>
    <w:link w:val="9"/>
    <w:qFormat/>
    <w:locked/>
    <w:uiPriority w:val="99"/>
    <w:rPr>
      <w:rFonts w:ascii="Calibri" w:hAnsi="Calibri" w:cs="Arial"/>
      <w:kern w:val="2"/>
      <w:sz w:val="22"/>
      <w:szCs w:val="22"/>
    </w:rPr>
  </w:style>
  <w:style w:type="character" w:customStyle="1" w:styleId="32">
    <w:name w:val="纯文本 字符"/>
    <w:basedOn w:val="19"/>
    <w:link w:val="8"/>
    <w:qFormat/>
    <w:locked/>
    <w:uiPriority w:val="99"/>
    <w:rPr>
      <w:rFonts w:ascii="宋体" w:cs="Times New Roman"/>
      <w:sz w:val="24"/>
      <w:szCs w:val="24"/>
    </w:rPr>
  </w:style>
  <w:style w:type="character" w:customStyle="1" w:styleId="33">
    <w:name w:val="批注框文本 字符"/>
    <w:basedOn w:val="19"/>
    <w:link w:val="10"/>
    <w:semiHidden/>
    <w:qFormat/>
    <w:uiPriority w:val="99"/>
    <w:rPr>
      <w:kern w:val="2"/>
      <w:sz w:val="18"/>
      <w:szCs w:val="18"/>
    </w:rPr>
  </w:style>
  <w:style w:type="character" w:customStyle="1" w:styleId="34">
    <w:name w:val="标题 1 字符"/>
    <w:basedOn w:val="19"/>
    <w:link w:val="2"/>
    <w:qFormat/>
    <w:uiPriority w:val="9"/>
    <w:rPr>
      <w:b/>
      <w:bCs/>
      <w:kern w:val="44"/>
      <w:sz w:val="44"/>
      <w:szCs w:val="44"/>
    </w:rPr>
  </w:style>
  <w:style w:type="character" w:customStyle="1" w:styleId="35">
    <w:name w:val="标题 字符"/>
    <w:basedOn w:val="19"/>
    <w:link w:val="14"/>
    <w:qFormat/>
    <w:uiPriority w:val="0"/>
    <w:rPr>
      <w:rFonts w:ascii="Cambria" w:hAnsi="Cambria"/>
      <w:b/>
      <w:bCs/>
      <w:sz w:val="32"/>
      <w:szCs w:val="32"/>
    </w:rPr>
  </w:style>
  <w:style w:type="character" w:customStyle="1" w:styleId="36">
    <w:name w:val="font01"/>
    <w:qFormat/>
    <w:uiPriority w:val="0"/>
    <w:rPr>
      <w:rFonts w:hint="eastAsia" w:ascii="宋体" w:hAnsi="宋体" w:eastAsia="宋体" w:cs="宋体"/>
      <w:color w:val="000000"/>
      <w:sz w:val="22"/>
      <w:szCs w:val="22"/>
      <w:u w:val="none"/>
    </w:rPr>
  </w:style>
  <w:style w:type="character" w:customStyle="1" w:styleId="37">
    <w:name w:val="正文文本缩进 字符"/>
    <w:basedOn w:val="19"/>
    <w:link w:val="6"/>
    <w:qFormat/>
    <w:uiPriority w:val="0"/>
    <w:rPr>
      <w:rFonts w:ascii="宋体" w:hAnsi="宋体"/>
      <w:kern w:val="2"/>
      <w:sz w:val="28"/>
      <w:szCs w:val="24"/>
    </w:rPr>
  </w:style>
  <w:style w:type="character" w:customStyle="1" w:styleId="38">
    <w:name w:val="正文文本 字符"/>
    <w:basedOn w:val="19"/>
    <w:link w:val="4"/>
    <w:qFormat/>
    <w:uiPriority w:val="0"/>
    <w:rPr>
      <w:b/>
      <w:bCs/>
      <w:sz w:val="24"/>
      <w:szCs w:val="24"/>
      <w:lang w:eastAsia="en-US"/>
    </w:rPr>
  </w:style>
  <w:style w:type="character" w:customStyle="1" w:styleId="39">
    <w:name w:val="未处理的提及1"/>
    <w:basedOn w:val="1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3936</Words>
  <Characters>4323</Characters>
  <Lines>61</Lines>
  <Paragraphs>17</Paragraphs>
  <TotalTime>0</TotalTime>
  <ScaleCrop>false</ScaleCrop>
  <LinksUpToDate>false</LinksUpToDate>
  <CharactersWithSpaces>4713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2023-07-31T08:13:00Z</dcterms:created>
  <dc:creator>微软用户</dc:creator>
  <cp:lastModifiedBy>季烨霏</cp:lastModifiedBy>
  <cp:lastPrinted>2019-07-25T02:15:00Z</cp:lastPrinted>
  <dcterms:modified xsi:type="dcterms:W3CDTF">2024-08-03T04:13:14Z</dcterms:modified>
  <dc:title>远东复合技术有限公司一台分电机传动框绞机招标技术要求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B30D2407D52749AA90E06E17A843B924</vt:lpwstr>
  </property>
</Properties>
</file>