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4E" w:rsidRPr="00706DFC" w:rsidRDefault="0072514E" w:rsidP="0072514E">
      <w:pPr>
        <w:adjustRightInd w:val="0"/>
        <w:snapToGrid w:val="0"/>
        <w:spacing w:line="400" w:lineRule="exact"/>
        <w:rPr>
          <w:rFonts w:ascii="楷体" w:eastAsia="楷体" w:hAnsi="楷体" w:cs="宋体"/>
          <w:b/>
          <w:bCs/>
          <w:sz w:val="24"/>
          <w:szCs w:val="24"/>
        </w:rPr>
      </w:pPr>
      <w:r w:rsidRPr="00706DFC">
        <w:rPr>
          <w:rFonts w:ascii="楷体" w:eastAsia="楷体" w:hAnsi="楷体" w:cs="宋体" w:hint="eastAsia"/>
          <w:b/>
          <w:bCs/>
          <w:sz w:val="24"/>
          <w:szCs w:val="24"/>
        </w:rPr>
        <w:t>一、一般标准和技术规范</w:t>
      </w:r>
    </w:p>
    <w:p w:rsidR="0072514E" w:rsidRPr="00706DFC" w:rsidRDefault="0072514E" w:rsidP="0072514E">
      <w:pPr>
        <w:adjustRightInd w:val="0"/>
        <w:snapToGrid w:val="0"/>
        <w:spacing w:line="400" w:lineRule="exact"/>
        <w:ind w:firstLine="560"/>
        <w:rPr>
          <w:rFonts w:ascii="楷体" w:eastAsia="楷体" w:hAnsi="楷体" w:cs="宋体"/>
          <w:b/>
          <w:sz w:val="24"/>
          <w:szCs w:val="24"/>
        </w:rPr>
      </w:pPr>
      <w:r w:rsidRPr="00706DFC">
        <w:rPr>
          <w:rFonts w:ascii="楷体" w:eastAsia="楷体" w:hAnsi="楷体" w:cs="宋体" w:hint="eastAsia"/>
          <w:sz w:val="24"/>
          <w:szCs w:val="24"/>
        </w:rPr>
        <w:t>本工程的材料、设备、施工必须符合现行国家、行业及工程所在地标准和技术规范的要求。</w:t>
      </w:r>
      <w:bookmarkStart w:id="0" w:name="_Toc42392986"/>
      <w:r w:rsidRPr="00706DFC">
        <w:rPr>
          <w:rFonts w:ascii="楷体" w:eastAsia="楷体" w:hAnsi="楷体" w:cs="宋体" w:hint="eastAsia"/>
          <w:sz w:val="24"/>
          <w:szCs w:val="24"/>
        </w:rPr>
        <w:t>所购设备及材料，应优先选用优质名牌、节能先进的产品，并有生产许可证和生产检验合格证，电气设备均须为供电部门入网产品，不得采用国家公布的淘汰产品。投标人应对所投产品进行检验，并对质量和性能负责。</w:t>
      </w:r>
    </w:p>
    <w:bookmarkEnd w:id="0"/>
    <w:p w:rsidR="0072514E" w:rsidRPr="00706DFC" w:rsidRDefault="0072514E" w:rsidP="0072514E">
      <w:pPr>
        <w:adjustRightInd w:val="0"/>
        <w:snapToGrid w:val="0"/>
        <w:spacing w:line="400" w:lineRule="exact"/>
        <w:rPr>
          <w:rFonts w:ascii="楷体" w:eastAsia="楷体" w:hAnsi="楷体" w:cs="宋体"/>
          <w:b/>
          <w:sz w:val="24"/>
          <w:szCs w:val="24"/>
        </w:rPr>
      </w:pPr>
      <w:r w:rsidRPr="00706DFC">
        <w:rPr>
          <w:rFonts w:ascii="楷体" w:eastAsia="楷体" w:hAnsi="楷体" w:cs="宋体" w:hint="eastAsia"/>
          <w:b/>
          <w:sz w:val="24"/>
          <w:szCs w:val="24"/>
        </w:rPr>
        <w:t>二、工程技术执行标准</w:t>
      </w:r>
    </w:p>
    <w:p w:rsidR="0072514E" w:rsidRPr="00706DFC" w:rsidRDefault="0072514E" w:rsidP="00706DFC">
      <w:pPr>
        <w:tabs>
          <w:tab w:val="left" w:pos="7995"/>
        </w:tabs>
        <w:adjustRightInd w:val="0"/>
        <w:snapToGrid w:val="0"/>
        <w:spacing w:line="400" w:lineRule="exact"/>
        <w:ind w:firstLineChars="400" w:firstLine="960"/>
        <w:rPr>
          <w:rFonts w:ascii="楷体" w:eastAsia="楷体" w:hAnsi="楷体" w:cs="宋体"/>
          <w:sz w:val="24"/>
          <w:szCs w:val="24"/>
        </w:rPr>
      </w:pPr>
      <w:r w:rsidRPr="00706DFC">
        <w:rPr>
          <w:rFonts w:ascii="楷体" w:eastAsia="楷体" w:hAnsi="楷体" w:cs="宋体" w:hint="eastAsia"/>
          <w:sz w:val="24"/>
          <w:szCs w:val="24"/>
        </w:rPr>
        <w:t>GB50054-2011《低压配电设计规范》</w:t>
      </w:r>
    </w:p>
    <w:p w:rsidR="0072514E" w:rsidRPr="00706DFC" w:rsidRDefault="0072514E" w:rsidP="00706DFC">
      <w:pPr>
        <w:tabs>
          <w:tab w:val="left" w:pos="7995"/>
        </w:tabs>
        <w:adjustRightInd w:val="0"/>
        <w:snapToGrid w:val="0"/>
        <w:spacing w:line="400" w:lineRule="exact"/>
        <w:ind w:firstLineChars="400" w:firstLine="960"/>
        <w:rPr>
          <w:rFonts w:ascii="楷体" w:eastAsia="楷体" w:hAnsi="楷体" w:cs="宋体"/>
          <w:sz w:val="24"/>
          <w:szCs w:val="24"/>
        </w:rPr>
      </w:pPr>
      <w:r w:rsidRPr="00706DFC">
        <w:rPr>
          <w:rFonts w:ascii="楷体" w:eastAsia="楷体" w:hAnsi="楷体" w:cs="宋体" w:hint="eastAsia"/>
          <w:sz w:val="24"/>
          <w:szCs w:val="24"/>
        </w:rPr>
        <w:t>GB50055-2011《通用用电设备配电设计规范》</w:t>
      </w:r>
    </w:p>
    <w:p w:rsidR="0072514E" w:rsidRPr="00706DFC" w:rsidRDefault="0072514E" w:rsidP="00706DFC">
      <w:pPr>
        <w:tabs>
          <w:tab w:val="left" w:pos="7995"/>
        </w:tabs>
        <w:adjustRightInd w:val="0"/>
        <w:snapToGrid w:val="0"/>
        <w:spacing w:line="400" w:lineRule="exact"/>
        <w:ind w:firstLineChars="400" w:firstLine="960"/>
        <w:rPr>
          <w:rFonts w:ascii="楷体" w:eastAsia="楷体" w:hAnsi="楷体" w:cs="宋体"/>
          <w:sz w:val="24"/>
          <w:szCs w:val="24"/>
        </w:rPr>
      </w:pPr>
      <w:r w:rsidRPr="00706DFC">
        <w:rPr>
          <w:rFonts w:ascii="楷体" w:eastAsia="楷体" w:hAnsi="楷体" w:cs="宋体" w:hint="eastAsia"/>
          <w:sz w:val="24"/>
          <w:szCs w:val="24"/>
        </w:rPr>
        <w:t>GB50303-2015《建筑电气工程施工质量验收规范》</w:t>
      </w:r>
    </w:p>
    <w:p w:rsidR="0072514E" w:rsidRPr="00706DFC" w:rsidRDefault="0072514E" w:rsidP="00706DFC">
      <w:pPr>
        <w:tabs>
          <w:tab w:val="left" w:pos="7995"/>
        </w:tabs>
        <w:adjustRightInd w:val="0"/>
        <w:snapToGrid w:val="0"/>
        <w:spacing w:line="400" w:lineRule="exact"/>
        <w:ind w:firstLineChars="400" w:firstLine="960"/>
        <w:rPr>
          <w:rFonts w:ascii="楷体" w:eastAsia="楷体" w:hAnsi="楷体" w:cs="宋体"/>
          <w:sz w:val="24"/>
          <w:szCs w:val="24"/>
        </w:rPr>
      </w:pPr>
      <w:r w:rsidRPr="00706DFC">
        <w:rPr>
          <w:rFonts w:ascii="楷体" w:eastAsia="楷体" w:hAnsi="楷体" w:cs="宋体" w:hint="eastAsia"/>
          <w:sz w:val="24"/>
          <w:szCs w:val="24"/>
        </w:rPr>
        <w:t>GB/T50312-2016《综合布线系统工程验收规范》</w:t>
      </w:r>
    </w:p>
    <w:p w:rsidR="0072514E" w:rsidRPr="00706DFC" w:rsidRDefault="0072514E" w:rsidP="00706DFC">
      <w:pPr>
        <w:tabs>
          <w:tab w:val="left" w:pos="7995"/>
        </w:tabs>
        <w:adjustRightInd w:val="0"/>
        <w:snapToGrid w:val="0"/>
        <w:spacing w:line="400" w:lineRule="exact"/>
        <w:ind w:firstLineChars="400" w:firstLine="960"/>
        <w:rPr>
          <w:rFonts w:ascii="楷体" w:eastAsia="楷体" w:hAnsi="楷体" w:cs="宋体"/>
          <w:sz w:val="24"/>
          <w:szCs w:val="24"/>
        </w:rPr>
      </w:pPr>
      <w:r w:rsidRPr="00706DFC">
        <w:rPr>
          <w:rFonts w:ascii="楷体" w:eastAsia="楷体" w:hAnsi="楷体" w:cs="宋体" w:hint="eastAsia"/>
          <w:sz w:val="24"/>
          <w:szCs w:val="24"/>
        </w:rPr>
        <w:t>GBJ149-2010《电气装置安装工程母线装置安装施工及验收规范》</w:t>
      </w:r>
    </w:p>
    <w:p w:rsidR="0072514E" w:rsidRPr="00706DFC" w:rsidRDefault="0072514E" w:rsidP="00706DFC">
      <w:pPr>
        <w:tabs>
          <w:tab w:val="left" w:pos="7995"/>
        </w:tabs>
        <w:adjustRightInd w:val="0"/>
        <w:snapToGrid w:val="0"/>
        <w:spacing w:line="400" w:lineRule="exact"/>
        <w:ind w:firstLineChars="400" w:firstLine="960"/>
        <w:rPr>
          <w:rFonts w:ascii="楷体" w:eastAsia="楷体" w:hAnsi="楷体" w:cs="宋体"/>
          <w:sz w:val="24"/>
          <w:szCs w:val="24"/>
        </w:rPr>
      </w:pPr>
      <w:r w:rsidRPr="00706DFC">
        <w:rPr>
          <w:rFonts w:ascii="楷体" w:eastAsia="楷体" w:hAnsi="楷体" w:cs="宋体" w:hint="eastAsia"/>
          <w:sz w:val="24"/>
          <w:szCs w:val="24"/>
        </w:rPr>
        <w:t>GB50168-2018《电气装置安装工程电缆线路施工及验收规范》</w:t>
      </w:r>
    </w:p>
    <w:p w:rsidR="0072514E" w:rsidRPr="00706DFC" w:rsidRDefault="0072514E" w:rsidP="00706DFC">
      <w:pPr>
        <w:tabs>
          <w:tab w:val="left" w:pos="7995"/>
        </w:tabs>
        <w:adjustRightInd w:val="0"/>
        <w:snapToGrid w:val="0"/>
        <w:spacing w:line="400" w:lineRule="exact"/>
        <w:ind w:firstLineChars="400" w:firstLine="960"/>
        <w:rPr>
          <w:rFonts w:ascii="楷体" w:eastAsia="楷体" w:hAnsi="楷体" w:cs="宋体"/>
          <w:sz w:val="24"/>
          <w:szCs w:val="24"/>
        </w:rPr>
      </w:pPr>
      <w:r w:rsidRPr="00706DFC">
        <w:rPr>
          <w:rFonts w:ascii="楷体" w:eastAsia="楷体" w:hAnsi="楷体" w:cs="宋体" w:hint="eastAsia"/>
          <w:sz w:val="24"/>
          <w:szCs w:val="24"/>
        </w:rPr>
        <w:t>GB50169-2016《电气装置安装工程接地装置施工及验收规范》</w:t>
      </w:r>
    </w:p>
    <w:p w:rsidR="0072514E" w:rsidRPr="00706DFC" w:rsidRDefault="0072514E" w:rsidP="00706DFC">
      <w:pPr>
        <w:tabs>
          <w:tab w:val="left" w:pos="7995"/>
        </w:tabs>
        <w:adjustRightInd w:val="0"/>
        <w:snapToGrid w:val="0"/>
        <w:spacing w:line="400" w:lineRule="exact"/>
        <w:ind w:firstLineChars="400" w:firstLine="960"/>
        <w:rPr>
          <w:rFonts w:ascii="楷体" w:eastAsia="楷体" w:hAnsi="楷体" w:cs="宋体"/>
          <w:sz w:val="24"/>
          <w:szCs w:val="24"/>
        </w:rPr>
      </w:pPr>
      <w:r w:rsidRPr="00706DFC">
        <w:rPr>
          <w:rFonts w:ascii="楷体" w:eastAsia="楷体" w:hAnsi="楷体" w:cs="宋体" w:hint="eastAsia"/>
          <w:sz w:val="24"/>
          <w:szCs w:val="24"/>
        </w:rPr>
        <w:t>GB50171-2012《电气装置安装工程盘、柜及二次回路结线施工及验收规范》</w:t>
      </w:r>
    </w:p>
    <w:p w:rsidR="0072514E" w:rsidRPr="00706DFC" w:rsidRDefault="0072514E" w:rsidP="00706DFC">
      <w:pPr>
        <w:tabs>
          <w:tab w:val="left" w:pos="7995"/>
        </w:tabs>
        <w:adjustRightInd w:val="0"/>
        <w:snapToGrid w:val="0"/>
        <w:spacing w:line="400" w:lineRule="exact"/>
        <w:ind w:firstLineChars="400" w:firstLine="960"/>
        <w:rPr>
          <w:rFonts w:ascii="楷体" w:eastAsia="楷体" w:hAnsi="楷体" w:cs="宋体"/>
          <w:sz w:val="24"/>
          <w:szCs w:val="24"/>
        </w:rPr>
      </w:pPr>
      <w:r w:rsidRPr="00706DFC">
        <w:rPr>
          <w:rFonts w:ascii="楷体" w:eastAsia="楷体" w:hAnsi="楷体" w:cs="宋体" w:hint="eastAsia"/>
          <w:sz w:val="24"/>
          <w:szCs w:val="24"/>
        </w:rPr>
        <w:t>GB50254-2016《电气装置安装工程低压电器施工及验收规范》</w:t>
      </w:r>
    </w:p>
    <w:p w:rsidR="0072514E" w:rsidRPr="00706DFC" w:rsidRDefault="0072514E" w:rsidP="00706DFC">
      <w:pPr>
        <w:tabs>
          <w:tab w:val="left" w:pos="7995"/>
        </w:tabs>
        <w:adjustRightInd w:val="0"/>
        <w:snapToGrid w:val="0"/>
        <w:spacing w:line="400" w:lineRule="exact"/>
        <w:ind w:firstLineChars="400" w:firstLine="960"/>
        <w:rPr>
          <w:rFonts w:ascii="楷体" w:eastAsia="楷体" w:hAnsi="楷体" w:cs="宋体"/>
          <w:sz w:val="24"/>
          <w:szCs w:val="24"/>
        </w:rPr>
      </w:pPr>
      <w:r w:rsidRPr="00706DFC">
        <w:rPr>
          <w:rFonts w:ascii="楷体" w:eastAsia="楷体" w:hAnsi="楷体" w:cs="宋体" w:hint="eastAsia"/>
          <w:sz w:val="24"/>
          <w:szCs w:val="24"/>
        </w:rPr>
        <w:t>GB50258-2006《电气装置安装工程1KV及以下配线工程施工及验收规范》</w:t>
      </w:r>
    </w:p>
    <w:p w:rsidR="0072514E" w:rsidRPr="00706DFC" w:rsidRDefault="0072514E" w:rsidP="00706DFC">
      <w:pPr>
        <w:tabs>
          <w:tab w:val="left" w:pos="7995"/>
        </w:tabs>
        <w:adjustRightInd w:val="0"/>
        <w:snapToGrid w:val="0"/>
        <w:spacing w:line="400" w:lineRule="exact"/>
        <w:ind w:firstLineChars="400" w:firstLine="960"/>
        <w:rPr>
          <w:rFonts w:ascii="楷体" w:eastAsia="楷体" w:hAnsi="楷体" w:cs="宋体"/>
          <w:sz w:val="24"/>
          <w:szCs w:val="24"/>
        </w:rPr>
      </w:pPr>
      <w:r w:rsidRPr="00706DFC">
        <w:rPr>
          <w:rFonts w:ascii="楷体" w:eastAsia="楷体" w:hAnsi="楷体" w:cs="宋体" w:hint="eastAsia"/>
          <w:sz w:val="24"/>
          <w:szCs w:val="24"/>
        </w:rPr>
        <w:t>GB50259-2006《电气装置安装工程电气照明装置施工及验收规范》</w:t>
      </w:r>
    </w:p>
    <w:p w:rsidR="0072514E" w:rsidRPr="00706DFC" w:rsidRDefault="0072514E" w:rsidP="00706DFC">
      <w:pPr>
        <w:tabs>
          <w:tab w:val="left" w:pos="7995"/>
        </w:tabs>
        <w:adjustRightInd w:val="0"/>
        <w:snapToGrid w:val="0"/>
        <w:spacing w:line="400" w:lineRule="exact"/>
        <w:ind w:firstLineChars="400" w:firstLine="960"/>
        <w:rPr>
          <w:rFonts w:ascii="楷体" w:eastAsia="楷体" w:hAnsi="楷体" w:cs="宋体"/>
          <w:sz w:val="24"/>
          <w:szCs w:val="24"/>
        </w:rPr>
      </w:pPr>
      <w:r w:rsidRPr="00706DFC">
        <w:rPr>
          <w:rFonts w:ascii="楷体" w:eastAsia="楷体" w:hAnsi="楷体" w:cs="宋体" w:hint="eastAsia"/>
          <w:sz w:val="24"/>
          <w:szCs w:val="24"/>
        </w:rPr>
        <w:t>GB50150-2016《电气装置安装工程电气设备交接试验标准》</w:t>
      </w:r>
    </w:p>
    <w:p w:rsidR="0072514E" w:rsidRPr="00706DFC" w:rsidRDefault="0072514E" w:rsidP="00706DFC">
      <w:pPr>
        <w:tabs>
          <w:tab w:val="left" w:pos="7995"/>
        </w:tabs>
        <w:adjustRightInd w:val="0"/>
        <w:snapToGrid w:val="0"/>
        <w:spacing w:line="400" w:lineRule="exact"/>
        <w:ind w:firstLineChars="400" w:firstLine="960"/>
        <w:rPr>
          <w:rFonts w:ascii="楷体" w:eastAsia="楷体" w:hAnsi="楷体" w:cs="宋体"/>
          <w:sz w:val="24"/>
          <w:szCs w:val="24"/>
        </w:rPr>
      </w:pPr>
      <w:r w:rsidRPr="00706DFC">
        <w:rPr>
          <w:rFonts w:ascii="楷体" w:eastAsia="楷体" w:hAnsi="楷体" w:cs="宋体" w:hint="eastAsia"/>
          <w:sz w:val="24"/>
          <w:szCs w:val="24"/>
        </w:rPr>
        <w:t>JGJ-46-2012《施工现场临时用电安全技术规范》</w:t>
      </w:r>
    </w:p>
    <w:p w:rsidR="0072514E" w:rsidRPr="00706DFC" w:rsidRDefault="0072514E" w:rsidP="00706DFC">
      <w:pPr>
        <w:numPr>
          <w:ilvl w:val="0"/>
          <w:numId w:val="2"/>
        </w:numPr>
        <w:autoSpaceDE w:val="0"/>
        <w:autoSpaceDN w:val="0"/>
        <w:adjustRightInd w:val="0"/>
        <w:snapToGrid w:val="0"/>
        <w:spacing w:line="400" w:lineRule="exact"/>
        <w:ind w:firstLineChars="200" w:firstLine="482"/>
        <w:rPr>
          <w:rFonts w:ascii="楷体" w:eastAsia="楷体" w:hAnsi="楷体" w:cs="宋体"/>
          <w:b/>
          <w:sz w:val="24"/>
          <w:szCs w:val="24"/>
          <w:lang w:val="zh-CN"/>
        </w:rPr>
      </w:pPr>
      <w:r w:rsidRPr="00706DFC">
        <w:rPr>
          <w:rFonts w:ascii="楷体" w:eastAsia="楷体" w:hAnsi="楷体" w:cs="宋体" w:hint="eastAsia"/>
          <w:b/>
          <w:sz w:val="24"/>
          <w:szCs w:val="24"/>
        </w:rPr>
        <w:t>XL低压</w:t>
      </w:r>
      <w:proofErr w:type="gramStart"/>
      <w:r w:rsidRPr="00706DFC">
        <w:rPr>
          <w:rFonts w:ascii="楷体" w:eastAsia="楷体" w:hAnsi="楷体" w:cs="宋体" w:hint="eastAsia"/>
          <w:b/>
          <w:sz w:val="24"/>
          <w:szCs w:val="24"/>
          <w:lang w:val="zh-CN"/>
        </w:rPr>
        <w:t>柜技术</w:t>
      </w:r>
      <w:proofErr w:type="gramEnd"/>
      <w:r w:rsidRPr="00706DFC">
        <w:rPr>
          <w:rFonts w:ascii="楷体" w:eastAsia="楷体" w:hAnsi="楷体" w:cs="宋体" w:hint="eastAsia"/>
          <w:b/>
          <w:sz w:val="24"/>
          <w:szCs w:val="24"/>
          <w:lang w:val="zh-CN"/>
        </w:rPr>
        <w:t>要求</w:t>
      </w:r>
    </w:p>
    <w:p w:rsidR="0072514E" w:rsidRPr="00706DFC" w:rsidRDefault="0072514E" w:rsidP="0072514E">
      <w:pPr>
        <w:spacing w:line="400" w:lineRule="exact"/>
        <w:ind w:firstLine="482"/>
        <w:rPr>
          <w:rFonts w:ascii="楷体" w:eastAsia="楷体" w:hAnsi="楷体" w:cs="宋体"/>
          <w:b/>
          <w:sz w:val="24"/>
          <w:szCs w:val="24"/>
        </w:rPr>
      </w:pPr>
      <w:bookmarkStart w:id="1" w:name="_Toc305056820"/>
      <w:r w:rsidRPr="00706DFC">
        <w:rPr>
          <w:rFonts w:ascii="楷体" w:eastAsia="楷体" w:hAnsi="楷体" w:cs="宋体" w:hint="eastAsia"/>
          <w:b/>
          <w:sz w:val="24"/>
          <w:szCs w:val="24"/>
        </w:rPr>
        <w:t>1.技术标准</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GB50254-2016《电气装置安装工程低压电器施工及验收规范》</w:t>
      </w:r>
      <w:r w:rsidRPr="00706DFC">
        <w:rPr>
          <w:rFonts w:ascii="宋体" w:eastAsia="楷体" w:hAnsi="宋体" w:cs="宋体" w:hint="eastAsia"/>
          <w:bCs/>
          <w:sz w:val="24"/>
          <w:szCs w:val="24"/>
        </w:rPr>
        <w:t> </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GB/T 6995.1-2008《电线电缆识别标志方法》</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GB4208-2017《外壳防护等级（IP代码）》</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GB7251-2013</w:t>
      </w:r>
      <w:r w:rsidRPr="00706DFC">
        <w:rPr>
          <w:rFonts w:ascii="宋体" w:eastAsia="楷体" w:hAnsi="宋体" w:cs="宋体" w:hint="eastAsia"/>
          <w:bCs/>
          <w:sz w:val="24"/>
          <w:szCs w:val="24"/>
        </w:rPr>
        <w:t> </w:t>
      </w:r>
      <w:r w:rsidRPr="00706DFC">
        <w:rPr>
          <w:rFonts w:ascii="楷体" w:eastAsia="楷体" w:hAnsi="楷体" w:cs="宋体" w:hint="eastAsia"/>
          <w:bCs/>
          <w:sz w:val="24"/>
          <w:szCs w:val="24"/>
        </w:rPr>
        <w:t>《低压成套开关设备》</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 xml:space="preserve">GB9466.1 </w:t>
      </w:r>
      <w:r w:rsidRPr="00706DFC">
        <w:rPr>
          <w:rFonts w:ascii="宋体" w:eastAsia="楷体" w:hAnsi="宋体" w:cs="宋体" w:hint="eastAsia"/>
          <w:bCs/>
          <w:sz w:val="24"/>
          <w:szCs w:val="24"/>
        </w:rPr>
        <w:t> </w:t>
      </w:r>
      <w:r w:rsidRPr="00706DFC">
        <w:rPr>
          <w:rFonts w:ascii="楷体" w:eastAsia="楷体" w:hAnsi="楷体" w:cs="宋体" w:hint="eastAsia"/>
          <w:bCs/>
          <w:sz w:val="24"/>
          <w:szCs w:val="24"/>
        </w:rPr>
        <w:t>《低压成套开关设备基本试验方法》</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GB50150-2016</w:t>
      </w:r>
      <w:r w:rsidRPr="00706DFC">
        <w:rPr>
          <w:rFonts w:ascii="宋体" w:eastAsia="楷体" w:hAnsi="宋体" w:cs="宋体" w:hint="eastAsia"/>
          <w:bCs/>
          <w:sz w:val="24"/>
          <w:szCs w:val="24"/>
        </w:rPr>
        <w:t> </w:t>
      </w:r>
      <w:r w:rsidRPr="00706DFC">
        <w:rPr>
          <w:rFonts w:ascii="楷体" w:eastAsia="楷体" w:hAnsi="楷体" w:cs="宋体" w:hint="eastAsia"/>
          <w:bCs/>
          <w:sz w:val="24"/>
          <w:szCs w:val="24"/>
        </w:rPr>
        <w:t>《电气装置安装工程电气设备交接试验标准》</w:t>
      </w:r>
      <w:r w:rsidRPr="00706DFC">
        <w:rPr>
          <w:rFonts w:ascii="宋体" w:eastAsia="楷体" w:hAnsi="宋体" w:cs="宋体" w:hint="eastAsia"/>
          <w:bCs/>
          <w:sz w:val="24"/>
          <w:szCs w:val="24"/>
        </w:rPr>
        <w:t> </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GB50171-2012</w:t>
      </w:r>
      <w:r w:rsidRPr="00706DFC">
        <w:rPr>
          <w:rFonts w:ascii="宋体" w:eastAsia="楷体" w:hAnsi="宋体" w:cs="宋体" w:hint="eastAsia"/>
          <w:bCs/>
          <w:sz w:val="24"/>
          <w:szCs w:val="24"/>
        </w:rPr>
        <w:t> </w:t>
      </w:r>
      <w:r w:rsidRPr="00706DFC">
        <w:rPr>
          <w:rFonts w:ascii="楷体" w:eastAsia="楷体" w:hAnsi="楷体" w:cs="宋体" w:hint="eastAsia"/>
          <w:bCs/>
          <w:sz w:val="24"/>
          <w:szCs w:val="24"/>
        </w:rPr>
        <w:t>《电气装置安装工程盘、柜及二次回路结线施工及验收规范》</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IEC439-1《成套低压开关设备和控制设备》</w:t>
      </w:r>
      <w:r w:rsidRPr="00706DFC">
        <w:rPr>
          <w:rFonts w:ascii="宋体" w:eastAsia="楷体" w:hAnsi="宋体" w:cs="宋体" w:hint="eastAsia"/>
          <w:bCs/>
          <w:sz w:val="24"/>
          <w:szCs w:val="24"/>
        </w:rPr>
        <w:t> </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IEC439-3《对非专业人员使用的低压开关设备和控制设备》</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JB2436-2020《电力传输控制装置用铜制裸压接端头》</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lastRenderedPageBreak/>
        <w:t>2、一般要求：</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配电箱、柜的所有技术指标必须符合规范及设计要求。投标人应明确生产的产品执行的标准（国家标准GB7251、行业标准、企业标准），并根据所依据的标准提供相应的国标、</w:t>
      </w:r>
      <w:proofErr w:type="gramStart"/>
      <w:r w:rsidRPr="00706DFC">
        <w:rPr>
          <w:rFonts w:ascii="楷体" w:eastAsia="楷体" w:hAnsi="楷体" w:cs="宋体" w:hint="eastAsia"/>
          <w:bCs/>
          <w:sz w:val="24"/>
          <w:szCs w:val="24"/>
        </w:rPr>
        <w:t>行标或</w:t>
      </w:r>
      <w:proofErr w:type="gramEnd"/>
      <w:r w:rsidRPr="00706DFC">
        <w:rPr>
          <w:rFonts w:ascii="楷体" w:eastAsia="楷体" w:hAnsi="楷体" w:cs="宋体" w:hint="eastAsia"/>
          <w:bCs/>
          <w:sz w:val="24"/>
          <w:szCs w:val="24"/>
        </w:rPr>
        <w:t>企标（企业标准应高于国标或行标）。</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3、箱（柜）体部分：</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3.1配电箱、柜的板材的各种指标必须符合国家的有关要求。所有配电箱、</w:t>
      </w:r>
      <w:proofErr w:type="gramStart"/>
      <w:r w:rsidRPr="00706DFC">
        <w:rPr>
          <w:rFonts w:ascii="楷体" w:eastAsia="楷体" w:hAnsi="楷体" w:cs="宋体" w:hint="eastAsia"/>
          <w:bCs/>
          <w:sz w:val="24"/>
          <w:szCs w:val="24"/>
        </w:rPr>
        <w:t>柜要求</w:t>
      </w:r>
      <w:proofErr w:type="gramEnd"/>
      <w:r w:rsidRPr="00706DFC">
        <w:rPr>
          <w:rFonts w:ascii="楷体" w:eastAsia="楷体" w:hAnsi="楷体" w:cs="宋体" w:hint="eastAsia"/>
          <w:bCs/>
          <w:sz w:val="24"/>
          <w:szCs w:val="24"/>
        </w:rPr>
        <w:t>采用符合国家标准的冷轧钢板。</w:t>
      </w:r>
      <w:proofErr w:type="gramStart"/>
      <w:r w:rsidRPr="00706DFC">
        <w:rPr>
          <w:rFonts w:ascii="楷体" w:eastAsia="楷体" w:hAnsi="楷体" w:cs="宋体" w:hint="eastAsia"/>
          <w:bCs/>
          <w:sz w:val="24"/>
          <w:szCs w:val="24"/>
        </w:rPr>
        <w:t>落地柜用</w:t>
      </w:r>
      <w:proofErr w:type="gramEnd"/>
      <w:r w:rsidRPr="00706DFC">
        <w:rPr>
          <w:rFonts w:ascii="楷体" w:eastAsia="楷体" w:hAnsi="楷体" w:cs="宋体" w:hint="eastAsia"/>
          <w:bCs/>
          <w:sz w:val="24"/>
          <w:szCs w:val="24"/>
        </w:rPr>
        <w:t>2.0mm厚冷轧板制作，照明配电箱及控制箱大于等于600mm的用2.0mm厚冷轧钢板、小于600mm的用1.5mm厚冷轧钢板</w:t>
      </w:r>
      <w:proofErr w:type="gramStart"/>
      <w:r w:rsidRPr="00706DFC">
        <w:rPr>
          <w:rFonts w:ascii="楷体" w:eastAsia="楷体" w:hAnsi="楷体" w:cs="宋体" w:hint="eastAsia"/>
          <w:bCs/>
          <w:sz w:val="24"/>
          <w:szCs w:val="24"/>
        </w:rPr>
        <w:t>制做</w:t>
      </w:r>
      <w:proofErr w:type="gramEnd"/>
      <w:r w:rsidRPr="00706DFC">
        <w:rPr>
          <w:rFonts w:ascii="楷体" w:eastAsia="楷体" w:hAnsi="楷体" w:cs="宋体" w:hint="eastAsia"/>
          <w:bCs/>
          <w:sz w:val="24"/>
          <w:szCs w:val="24"/>
        </w:rPr>
        <w:t>。二层底板需用2mm厚冷轧板。</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3.2</w:t>
      </w:r>
      <w:proofErr w:type="gramStart"/>
      <w:r w:rsidRPr="00706DFC">
        <w:rPr>
          <w:rFonts w:ascii="楷体" w:eastAsia="楷体" w:hAnsi="楷体" w:cs="宋体" w:hint="eastAsia"/>
          <w:bCs/>
          <w:sz w:val="24"/>
          <w:szCs w:val="24"/>
        </w:rPr>
        <w:t>落地柜配活顶盖</w:t>
      </w:r>
      <w:proofErr w:type="gramEnd"/>
      <w:r w:rsidRPr="00706DFC">
        <w:rPr>
          <w:rFonts w:ascii="楷体" w:eastAsia="楷体" w:hAnsi="楷体" w:cs="宋体" w:hint="eastAsia"/>
          <w:bCs/>
          <w:sz w:val="24"/>
          <w:szCs w:val="24"/>
        </w:rPr>
        <w:t>，配电箱不开敲落孔。</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3.3照明箱应设二层门，二层底板与箱体、柜体之间的安装螺栓不小于M5，二层</w:t>
      </w:r>
      <w:proofErr w:type="gramStart"/>
      <w:r w:rsidRPr="00706DFC">
        <w:rPr>
          <w:rFonts w:ascii="楷体" w:eastAsia="楷体" w:hAnsi="楷体" w:cs="宋体" w:hint="eastAsia"/>
          <w:bCs/>
          <w:sz w:val="24"/>
          <w:szCs w:val="24"/>
        </w:rPr>
        <w:t>底板返边与</w:t>
      </w:r>
      <w:proofErr w:type="gramEnd"/>
      <w:r w:rsidRPr="00706DFC">
        <w:rPr>
          <w:rFonts w:ascii="楷体" w:eastAsia="楷体" w:hAnsi="楷体" w:cs="宋体" w:hint="eastAsia"/>
          <w:bCs/>
          <w:sz w:val="24"/>
          <w:szCs w:val="24"/>
        </w:rPr>
        <w:t>箱底不小于30mm。</w:t>
      </w:r>
      <w:r w:rsidRPr="00706DFC">
        <w:rPr>
          <w:rFonts w:ascii="宋体" w:eastAsia="楷体" w:hAnsi="宋体" w:cs="宋体" w:hint="eastAsia"/>
          <w:bCs/>
          <w:sz w:val="24"/>
          <w:szCs w:val="24"/>
        </w:rPr>
        <w:t> </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3.4 (需填写)配电箱采用按锁,(需填写)箱、</w:t>
      </w:r>
      <w:proofErr w:type="gramStart"/>
      <w:r w:rsidRPr="00706DFC">
        <w:rPr>
          <w:rFonts w:ascii="楷体" w:eastAsia="楷体" w:hAnsi="楷体" w:cs="宋体" w:hint="eastAsia"/>
          <w:bCs/>
          <w:sz w:val="24"/>
          <w:szCs w:val="24"/>
        </w:rPr>
        <w:t>柜采用</w:t>
      </w:r>
      <w:proofErr w:type="gramEnd"/>
      <w:r w:rsidRPr="00706DFC">
        <w:rPr>
          <w:rFonts w:ascii="楷体" w:eastAsia="楷体" w:hAnsi="楷体" w:cs="宋体" w:hint="eastAsia"/>
          <w:bCs/>
          <w:sz w:val="24"/>
          <w:szCs w:val="24"/>
        </w:rPr>
        <w:t>通用锁,每把锁配两把钥匙。</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3.5配电箱、柜的金属部分：包括电器的安装板、支架和电器金属外壳等均良好接地，配电箱、柜的门、</w:t>
      </w:r>
      <w:proofErr w:type="gramStart"/>
      <w:r w:rsidRPr="00706DFC">
        <w:rPr>
          <w:rFonts w:ascii="楷体" w:eastAsia="楷体" w:hAnsi="楷体" w:cs="宋体" w:hint="eastAsia"/>
          <w:bCs/>
          <w:sz w:val="24"/>
          <w:szCs w:val="24"/>
        </w:rPr>
        <w:t>敷板等</w:t>
      </w:r>
      <w:proofErr w:type="gramEnd"/>
      <w:r w:rsidRPr="00706DFC">
        <w:rPr>
          <w:rFonts w:ascii="楷体" w:eastAsia="楷体" w:hAnsi="楷体" w:cs="宋体" w:hint="eastAsia"/>
          <w:bCs/>
          <w:sz w:val="24"/>
          <w:szCs w:val="24"/>
        </w:rPr>
        <w:t>处装设电器，并可开启时以裸铜软线穿透明塑料管与接地金属构架可靠连接。</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3.6暗装箱箱体板厚低于3mm的在箱体左侧背后附一根通长--40×4镀锌扁钢，两端各长出箱体15cm。箱体板厚大于3mm的在箱体左侧背后上、下两端各焊（镀锌扁钢与箱体焊接时的焊接长度要符合规范要求）一根--40×4镀锌扁钢，超出箱体15cm。暗装箱左、右两侧的中间上下各10cm处各敷设一根L40×4×50角钢（已备安装</w:t>
      </w:r>
      <w:proofErr w:type="gramStart"/>
      <w:r w:rsidRPr="00706DFC">
        <w:rPr>
          <w:rFonts w:ascii="楷体" w:eastAsia="楷体" w:hAnsi="楷体" w:cs="宋体" w:hint="eastAsia"/>
          <w:bCs/>
          <w:sz w:val="24"/>
          <w:szCs w:val="24"/>
        </w:rPr>
        <w:t>时固定</w:t>
      </w:r>
      <w:proofErr w:type="gramEnd"/>
      <w:r w:rsidRPr="00706DFC">
        <w:rPr>
          <w:rFonts w:ascii="楷体" w:eastAsia="楷体" w:hAnsi="楷体" w:cs="宋体" w:hint="eastAsia"/>
          <w:bCs/>
          <w:sz w:val="24"/>
          <w:szCs w:val="24"/>
        </w:rPr>
        <w:t>箱体使用）。</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3.7配电箱体、柜体型号、材质、颜色由建设单位确定（并有文字签字记录）。</w:t>
      </w:r>
      <w:r w:rsidRPr="00706DFC">
        <w:rPr>
          <w:rFonts w:ascii="宋体" w:eastAsia="楷体" w:hAnsi="宋体" w:cs="宋体" w:hint="eastAsia"/>
          <w:bCs/>
          <w:sz w:val="24"/>
          <w:szCs w:val="24"/>
        </w:rPr>
        <w:t> </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3.8所有配电柜均须配10#基础槽钢，基础槽钢的外径与配电柜下口外径一致（多台柜并列时10#基础槽钢应为一整体）。</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3.9</w:t>
      </w:r>
      <w:proofErr w:type="gramStart"/>
      <w:r w:rsidRPr="00706DFC">
        <w:rPr>
          <w:rFonts w:ascii="楷体" w:eastAsia="楷体" w:hAnsi="楷体" w:cs="宋体" w:hint="eastAsia"/>
          <w:bCs/>
          <w:sz w:val="24"/>
          <w:szCs w:val="24"/>
        </w:rPr>
        <w:t>两</w:t>
      </w:r>
      <w:proofErr w:type="gramEnd"/>
      <w:r w:rsidRPr="00706DFC">
        <w:rPr>
          <w:rFonts w:ascii="楷体" w:eastAsia="楷体" w:hAnsi="楷体" w:cs="宋体" w:hint="eastAsia"/>
          <w:bCs/>
          <w:sz w:val="24"/>
          <w:szCs w:val="24"/>
        </w:rPr>
        <w:t>台或两台以上的配电箱、柜相邻敷设时，箱、柜的高度、厚度应一致。</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3.10动力照明配电箱内，地排、零排、必须有预留压线位置，接地螺栓，不小于M10，镀锌螺栓，接地点必须在箱体内左下角。</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4、元件部分：</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4.1厂家提供与之配套的电缆接线端子。如进、出线缆大，而塑壳断路器、空开端子小，应</w:t>
      </w:r>
      <w:proofErr w:type="gramStart"/>
      <w:r w:rsidRPr="00706DFC">
        <w:rPr>
          <w:rFonts w:ascii="楷体" w:eastAsia="楷体" w:hAnsi="楷体" w:cs="宋体" w:hint="eastAsia"/>
          <w:bCs/>
          <w:sz w:val="24"/>
          <w:szCs w:val="24"/>
        </w:rPr>
        <w:t>设母排将</w:t>
      </w:r>
      <w:proofErr w:type="gramEnd"/>
      <w:r w:rsidRPr="00706DFC">
        <w:rPr>
          <w:rFonts w:ascii="楷体" w:eastAsia="楷体" w:hAnsi="楷体" w:cs="宋体" w:hint="eastAsia"/>
          <w:bCs/>
          <w:sz w:val="24"/>
          <w:szCs w:val="24"/>
        </w:rPr>
        <w:t>端子外引。</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4.2配电箱、柜内的电器、仪表等需进行检测及电气耐压、</w:t>
      </w:r>
      <w:proofErr w:type="gramStart"/>
      <w:r w:rsidRPr="00706DFC">
        <w:rPr>
          <w:rFonts w:ascii="楷体" w:eastAsia="楷体" w:hAnsi="楷体" w:cs="宋体" w:hint="eastAsia"/>
          <w:bCs/>
          <w:sz w:val="24"/>
          <w:szCs w:val="24"/>
        </w:rPr>
        <w:t>耐流实验</w:t>
      </w:r>
      <w:proofErr w:type="gramEnd"/>
      <w:r w:rsidRPr="00706DFC">
        <w:rPr>
          <w:rFonts w:ascii="楷体" w:eastAsia="楷体" w:hAnsi="楷体" w:cs="宋体" w:hint="eastAsia"/>
          <w:bCs/>
          <w:sz w:val="24"/>
          <w:szCs w:val="24"/>
        </w:rPr>
        <w:t>。</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4.3其它元件、附件及材料均需选用符合国家或行业现行技术标准。</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lastRenderedPageBreak/>
        <w:t>4.4配电箱、柜内的空开、指示灯、按钮、旋转开头等操作及控制和指示元器件下方必须有固定牢固的标签框和机打标签。</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5、组装配线</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5.1配电箱，柜上的电器，仪表应符合电器、仪表排列间距要求。</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5.2全部紧固件均采用镀锌件。</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5.3</w:t>
      </w:r>
      <w:proofErr w:type="gramStart"/>
      <w:r w:rsidRPr="00706DFC">
        <w:rPr>
          <w:rFonts w:ascii="楷体" w:eastAsia="楷体" w:hAnsi="楷体" w:cs="宋体" w:hint="eastAsia"/>
          <w:bCs/>
          <w:sz w:val="24"/>
          <w:szCs w:val="24"/>
        </w:rPr>
        <w:t>二</w:t>
      </w:r>
      <w:proofErr w:type="gramEnd"/>
      <w:r w:rsidRPr="00706DFC">
        <w:rPr>
          <w:rFonts w:ascii="楷体" w:eastAsia="楷体" w:hAnsi="楷体" w:cs="宋体" w:hint="eastAsia"/>
          <w:bCs/>
          <w:sz w:val="24"/>
          <w:szCs w:val="24"/>
        </w:rPr>
        <w:t>次配线均采用黑色线，加套管编序，线径按厂家标准。</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5.4分层配电箱接线应考虑干线进出。</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5.5开关接线端子应与导线截面匹配。</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5.6配电箱、柜装有计量仪表的导线；如多芯铜线须采用套管或</w:t>
      </w:r>
      <w:proofErr w:type="gramStart"/>
      <w:r w:rsidRPr="00706DFC">
        <w:rPr>
          <w:rFonts w:ascii="楷体" w:eastAsia="楷体" w:hAnsi="楷体" w:cs="宋体" w:hint="eastAsia"/>
          <w:bCs/>
          <w:sz w:val="24"/>
          <w:szCs w:val="24"/>
        </w:rPr>
        <w:t>线鼻压接</w:t>
      </w:r>
      <w:proofErr w:type="gramEnd"/>
      <w:r w:rsidRPr="00706DFC">
        <w:rPr>
          <w:rFonts w:ascii="楷体" w:eastAsia="楷体" w:hAnsi="楷体" w:cs="宋体" w:hint="eastAsia"/>
          <w:bCs/>
          <w:sz w:val="24"/>
          <w:szCs w:val="24"/>
        </w:rPr>
        <w:t>，并做好搪锡。</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5.7电器安装后的配线须排列整齐，用尼龙带绑扎成束或敷于专用线槽内，</w:t>
      </w:r>
      <w:proofErr w:type="gramStart"/>
      <w:r w:rsidRPr="00706DFC">
        <w:rPr>
          <w:rFonts w:ascii="楷体" w:eastAsia="楷体" w:hAnsi="楷体" w:cs="宋体" w:hint="eastAsia"/>
          <w:bCs/>
          <w:sz w:val="24"/>
          <w:szCs w:val="24"/>
        </w:rPr>
        <w:t>并卡固在</w:t>
      </w:r>
      <w:proofErr w:type="gramEnd"/>
      <w:r w:rsidRPr="00706DFC">
        <w:rPr>
          <w:rFonts w:ascii="楷体" w:eastAsia="楷体" w:hAnsi="楷体" w:cs="宋体" w:hint="eastAsia"/>
          <w:bCs/>
          <w:sz w:val="24"/>
          <w:szCs w:val="24"/>
        </w:rPr>
        <w:t>板后或柜内安装架处，配线应留适当长度。</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5.8配电箱、柜所装的各种开关、继电器，当处于断开状态时，可动部分不宜带电；垂直安装时上端接电源，下端接负荷，水平安装时，左端接电源，右端接负荷。（指面对配电装置）</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5.9配电箱、柜电源指示等，应接在总电源开关前侧。</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5.10配电箱、柜内的配线须按设计图纸相序分色。配电箱、柜内的电源母线，应有颜色分相标志。</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相序  L1</w:t>
      </w:r>
      <w:r w:rsidRPr="00706DFC">
        <w:rPr>
          <w:rFonts w:ascii="宋体" w:eastAsia="楷体" w:hAnsi="宋体" w:cs="宋体" w:hint="eastAsia"/>
          <w:bCs/>
          <w:sz w:val="24"/>
          <w:szCs w:val="24"/>
        </w:rPr>
        <w:t>  </w:t>
      </w:r>
      <w:r w:rsidRPr="00706DFC">
        <w:rPr>
          <w:rFonts w:ascii="楷体" w:eastAsia="楷体" w:hAnsi="楷体" w:cs="宋体" w:hint="eastAsia"/>
          <w:bCs/>
          <w:sz w:val="24"/>
          <w:szCs w:val="24"/>
        </w:rPr>
        <w:t xml:space="preserve"> L2  L3 N</w:t>
      </w:r>
      <w:r w:rsidRPr="00706DFC">
        <w:rPr>
          <w:rFonts w:ascii="宋体" w:eastAsia="楷体" w:hAnsi="宋体" w:cs="宋体" w:hint="eastAsia"/>
          <w:bCs/>
          <w:sz w:val="24"/>
          <w:szCs w:val="24"/>
        </w:rPr>
        <w:t> </w:t>
      </w:r>
      <w:r w:rsidRPr="00706DFC">
        <w:rPr>
          <w:rFonts w:ascii="楷体" w:eastAsia="楷体" w:hAnsi="楷体" w:cs="宋体" w:hint="eastAsia"/>
          <w:bCs/>
          <w:sz w:val="24"/>
          <w:szCs w:val="24"/>
        </w:rPr>
        <w:t>PE</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标色  黄    绿    红  淡兰  黄/绿</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5.11</w:t>
      </w:r>
      <w:r w:rsidRPr="00706DFC">
        <w:rPr>
          <w:rFonts w:ascii="宋体" w:eastAsia="楷体" w:hAnsi="宋体" w:cs="宋体" w:hint="eastAsia"/>
          <w:bCs/>
          <w:sz w:val="24"/>
          <w:szCs w:val="24"/>
        </w:rPr>
        <w:t> </w:t>
      </w:r>
      <w:r w:rsidRPr="00706DFC">
        <w:rPr>
          <w:rFonts w:ascii="楷体" w:eastAsia="楷体" w:hAnsi="楷体" w:cs="宋体" w:hint="eastAsia"/>
          <w:bCs/>
          <w:sz w:val="24"/>
          <w:szCs w:val="24"/>
        </w:rPr>
        <w:t>所有铜母线连接处做搪锡处理，裸露</w:t>
      </w:r>
      <w:proofErr w:type="gramStart"/>
      <w:r w:rsidRPr="00706DFC">
        <w:rPr>
          <w:rFonts w:ascii="楷体" w:eastAsia="楷体" w:hAnsi="楷体" w:cs="宋体" w:hint="eastAsia"/>
          <w:bCs/>
          <w:sz w:val="24"/>
          <w:szCs w:val="24"/>
        </w:rPr>
        <w:t>部分均喷黑漆</w:t>
      </w:r>
      <w:proofErr w:type="gramEnd"/>
      <w:r w:rsidRPr="00706DFC">
        <w:rPr>
          <w:rFonts w:ascii="楷体" w:eastAsia="楷体" w:hAnsi="楷体" w:cs="宋体" w:hint="eastAsia"/>
          <w:bCs/>
          <w:sz w:val="24"/>
          <w:szCs w:val="24"/>
        </w:rPr>
        <w:t>，贴色标。</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5.12</w:t>
      </w:r>
      <w:r w:rsidRPr="00706DFC">
        <w:rPr>
          <w:rFonts w:ascii="宋体" w:eastAsia="楷体" w:hAnsi="宋体" w:cs="宋体" w:hint="eastAsia"/>
          <w:bCs/>
          <w:sz w:val="24"/>
          <w:szCs w:val="24"/>
        </w:rPr>
        <w:t> </w:t>
      </w:r>
      <w:r w:rsidRPr="00706DFC">
        <w:rPr>
          <w:rFonts w:ascii="楷体" w:eastAsia="楷体" w:hAnsi="楷体" w:cs="宋体" w:hint="eastAsia"/>
          <w:bCs/>
          <w:sz w:val="24"/>
          <w:szCs w:val="24"/>
        </w:rPr>
        <w:t>配线整齐、清晰，导线绝缘良好。导线穿过铁制安装孔、面板时要加装橡皮或塑料护套。</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5.13配电箱、柜内的N线、PE线必须设汇流排，汇流排的大小必须符合有关规范要求，导线不得盘成弹簧状。</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5.14</w:t>
      </w:r>
      <w:r w:rsidRPr="00706DFC">
        <w:rPr>
          <w:rFonts w:ascii="宋体" w:eastAsia="楷体" w:hAnsi="宋体" w:cs="宋体" w:hint="eastAsia"/>
          <w:bCs/>
          <w:sz w:val="24"/>
          <w:szCs w:val="24"/>
        </w:rPr>
        <w:t> </w:t>
      </w:r>
      <w:r w:rsidRPr="00706DFC">
        <w:rPr>
          <w:rFonts w:ascii="楷体" w:eastAsia="楷体" w:hAnsi="楷体" w:cs="宋体" w:hint="eastAsia"/>
          <w:bCs/>
          <w:sz w:val="24"/>
          <w:szCs w:val="24"/>
        </w:rPr>
        <w:t>PE线用BVR线，线径选择按GB</w:t>
      </w:r>
      <w:r w:rsidRPr="00706DFC">
        <w:rPr>
          <w:rFonts w:ascii="宋体" w:eastAsia="楷体" w:hAnsi="宋体" w:cs="宋体" w:hint="eastAsia"/>
          <w:bCs/>
          <w:sz w:val="24"/>
          <w:szCs w:val="24"/>
        </w:rPr>
        <w:t> </w:t>
      </w:r>
      <w:r w:rsidRPr="00706DFC">
        <w:rPr>
          <w:rFonts w:ascii="楷体" w:eastAsia="楷体" w:hAnsi="楷体" w:cs="宋体" w:hint="eastAsia"/>
          <w:bCs/>
          <w:sz w:val="24"/>
          <w:szCs w:val="24"/>
        </w:rPr>
        <w:t>50303-2002</w:t>
      </w:r>
      <w:r w:rsidRPr="00706DFC">
        <w:rPr>
          <w:rFonts w:ascii="宋体" w:eastAsia="楷体" w:hAnsi="宋体" w:cs="宋体" w:hint="eastAsia"/>
          <w:bCs/>
          <w:sz w:val="24"/>
          <w:szCs w:val="24"/>
        </w:rPr>
        <w:t>  </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5.15配电箱、柜应考虑氧化镁等电缆的安装空间。箱体二层板与箱体之间及二层板与箱体</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四周根据图纸进出线的规格及导线多少留出足够的配线空间。配电箱、柜的箱体、二层板、面板均须有明显而不易脱落的与图纸相符的设计编号（箱体、二层板用钢字打出箱、柜编号），暗装配电箱箱体应有上或下的方向标识。</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5.16凡是两根以上电缆（包括有∏接的电缆）进一个开关的配电箱总开关上端须要设过度处理装置，过度处理装置的规格必须与系统图中电缆规格相匹配。</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lastRenderedPageBreak/>
        <w:t>5.17配电箱、柜内的PE</w:t>
      </w:r>
      <w:proofErr w:type="gramStart"/>
      <w:r w:rsidRPr="00706DFC">
        <w:rPr>
          <w:rFonts w:ascii="楷体" w:eastAsia="楷体" w:hAnsi="楷体" w:cs="宋体" w:hint="eastAsia"/>
          <w:bCs/>
          <w:sz w:val="24"/>
          <w:szCs w:val="24"/>
        </w:rPr>
        <w:t>线不得</w:t>
      </w:r>
      <w:proofErr w:type="gramEnd"/>
      <w:r w:rsidRPr="00706DFC">
        <w:rPr>
          <w:rFonts w:ascii="楷体" w:eastAsia="楷体" w:hAnsi="楷体" w:cs="宋体" w:hint="eastAsia"/>
          <w:bCs/>
          <w:sz w:val="24"/>
          <w:szCs w:val="24"/>
        </w:rPr>
        <w:t>串接，与活动部件连接的PE线必须采用铜质</w:t>
      </w:r>
      <w:proofErr w:type="gramStart"/>
      <w:r w:rsidRPr="00706DFC">
        <w:rPr>
          <w:rFonts w:ascii="楷体" w:eastAsia="楷体" w:hAnsi="楷体" w:cs="宋体" w:hint="eastAsia"/>
          <w:bCs/>
          <w:sz w:val="24"/>
          <w:szCs w:val="24"/>
        </w:rPr>
        <w:t>涮锡软</w:t>
      </w:r>
      <w:proofErr w:type="gramEnd"/>
      <w:r w:rsidRPr="00706DFC">
        <w:rPr>
          <w:rFonts w:ascii="楷体" w:eastAsia="楷体" w:hAnsi="楷体" w:cs="宋体" w:hint="eastAsia"/>
          <w:bCs/>
          <w:sz w:val="24"/>
          <w:szCs w:val="24"/>
        </w:rPr>
        <w:t>编织线穿透明塑料管，同一接地端子最多只能压一根PE线，PE线截面应符合施工规范要求。</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5.18消防设备的配电箱、柜及配电回路，必须有红色明显标识。</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5.19不等截面的两根导线严禁压在一个端子上。等截面的导线（6平方毫米以下）一个端子上最多只能压两根。</w:t>
      </w:r>
      <w:r w:rsidRPr="00706DFC">
        <w:rPr>
          <w:rFonts w:ascii="宋体" w:eastAsia="楷体" w:hAnsi="宋体" w:cs="宋体" w:hint="eastAsia"/>
          <w:bCs/>
          <w:sz w:val="24"/>
          <w:szCs w:val="24"/>
        </w:rPr>
        <w:t> </w:t>
      </w:r>
    </w:p>
    <w:p w:rsidR="0072514E" w:rsidRPr="00706DFC" w:rsidRDefault="0072514E" w:rsidP="0072514E">
      <w:pPr>
        <w:tabs>
          <w:tab w:val="left" w:pos="420"/>
        </w:tabs>
        <w:adjustRightInd w:val="0"/>
        <w:snapToGrid w:val="0"/>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5.20配电柜为靠墙安装（需填写）前开门，暗装箱为前配线，明装箱为后配线。</w:t>
      </w:r>
    </w:p>
    <w:bookmarkEnd w:id="1"/>
    <w:p w:rsidR="0072514E" w:rsidRPr="00706DFC" w:rsidRDefault="0072514E" w:rsidP="0072514E">
      <w:pPr>
        <w:adjustRightInd w:val="0"/>
        <w:snapToGrid w:val="0"/>
        <w:spacing w:line="400" w:lineRule="exact"/>
        <w:rPr>
          <w:rFonts w:ascii="楷体" w:eastAsia="楷体" w:hAnsi="楷体" w:cs="宋体"/>
          <w:sz w:val="24"/>
          <w:szCs w:val="24"/>
        </w:rPr>
      </w:pPr>
      <w:r w:rsidRPr="00706DFC">
        <w:rPr>
          <w:rFonts w:ascii="楷体" w:eastAsia="楷体" w:hAnsi="楷体" w:cs="宋体" w:hint="eastAsia"/>
          <w:b/>
          <w:bCs/>
          <w:sz w:val="24"/>
          <w:szCs w:val="24"/>
        </w:rPr>
        <w:t>四、电力电缆</w:t>
      </w:r>
      <w:r w:rsidRPr="00706DFC">
        <w:rPr>
          <w:rFonts w:ascii="宋体" w:eastAsia="楷体" w:hAnsi="宋体" w:cs="宋体" w:hint="eastAsia"/>
          <w:sz w:val="24"/>
          <w:szCs w:val="24"/>
        </w:rPr>
        <w:t>                 </w:t>
      </w:r>
    </w:p>
    <w:p w:rsidR="0072514E" w:rsidRPr="00706DFC" w:rsidRDefault="0072514E" w:rsidP="0072514E">
      <w:pPr>
        <w:spacing w:line="400" w:lineRule="exact"/>
        <w:ind w:firstLine="562"/>
        <w:rPr>
          <w:rFonts w:ascii="楷体" w:eastAsia="楷体" w:hAnsi="楷体" w:cs="宋体"/>
          <w:b/>
          <w:sz w:val="24"/>
          <w:szCs w:val="24"/>
        </w:rPr>
      </w:pPr>
      <w:r w:rsidRPr="00706DFC">
        <w:rPr>
          <w:rFonts w:ascii="楷体" w:eastAsia="楷体" w:hAnsi="楷体" w:cs="宋体" w:hint="eastAsia"/>
          <w:b/>
          <w:sz w:val="24"/>
          <w:szCs w:val="24"/>
        </w:rPr>
        <w:t>1.技术标准</w:t>
      </w:r>
    </w:p>
    <w:p w:rsidR="0072514E" w:rsidRPr="00706DFC" w:rsidRDefault="0072514E" w:rsidP="0072514E">
      <w:pPr>
        <w:spacing w:line="400" w:lineRule="exact"/>
        <w:ind w:firstLine="560"/>
        <w:rPr>
          <w:rFonts w:ascii="楷体" w:eastAsia="楷体" w:hAnsi="楷体" w:cs="宋体"/>
          <w:bCs/>
          <w:sz w:val="24"/>
          <w:szCs w:val="24"/>
        </w:rPr>
      </w:pPr>
      <w:r w:rsidRPr="00706DFC">
        <w:rPr>
          <w:rFonts w:ascii="楷体" w:eastAsia="楷体" w:hAnsi="楷体" w:cs="宋体" w:hint="eastAsia"/>
          <w:sz w:val="24"/>
          <w:szCs w:val="24"/>
        </w:rPr>
        <w:t>GB 2951.13-2008</w:t>
      </w:r>
      <w:r w:rsidRPr="00706DFC">
        <w:rPr>
          <w:rFonts w:ascii="楷体" w:eastAsia="楷体" w:hAnsi="楷体" w:cs="宋体" w:hint="eastAsia"/>
          <w:bCs/>
          <w:sz w:val="24"/>
          <w:szCs w:val="24"/>
        </w:rPr>
        <w:t>《电缆绝缘和护套材料通用试验方法》第1部分:通用试验方法 第3节:密度测定方法--吸水试验--收缩试验</w:t>
      </w:r>
    </w:p>
    <w:p w:rsidR="0072514E" w:rsidRPr="00706DFC" w:rsidRDefault="0072514E" w:rsidP="0072514E">
      <w:pPr>
        <w:spacing w:line="400" w:lineRule="exact"/>
        <w:ind w:firstLine="560"/>
        <w:rPr>
          <w:rFonts w:ascii="楷体" w:eastAsia="楷体" w:hAnsi="楷体" w:cs="宋体"/>
          <w:bCs/>
          <w:sz w:val="24"/>
          <w:szCs w:val="24"/>
        </w:rPr>
      </w:pPr>
      <w:r w:rsidRPr="00706DFC">
        <w:rPr>
          <w:rFonts w:ascii="楷体" w:eastAsia="楷体" w:hAnsi="楷体" w:cs="宋体" w:hint="eastAsia"/>
          <w:sz w:val="24"/>
          <w:szCs w:val="24"/>
        </w:rPr>
        <w:t>GB/T 2952.1-2008</w:t>
      </w:r>
      <w:r w:rsidRPr="00706DFC">
        <w:rPr>
          <w:rFonts w:ascii="楷体" w:eastAsia="楷体" w:hAnsi="楷体" w:cs="宋体" w:hint="eastAsia"/>
          <w:bCs/>
          <w:sz w:val="24"/>
          <w:szCs w:val="24"/>
        </w:rPr>
        <w:t>《电缆外护层》第1部分：总则</w:t>
      </w:r>
    </w:p>
    <w:p w:rsidR="0072514E" w:rsidRPr="00706DFC" w:rsidRDefault="0072514E" w:rsidP="0072514E">
      <w:pPr>
        <w:spacing w:line="400" w:lineRule="exact"/>
        <w:ind w:firstLine="560"/>
        <w:rPr>
          <w:rFonts w:ascii="楷体" w:eastAsia="楷体" w:hAnsi="楷体" w:cs="宋体"/>
          <w:bCs/>
          <w:sz w:val="24"/>
          <w:szCs w:val="24"/>
        </w:rPr>
      </w:pPr>
      <w:r w:rsidRPr="00706DFC">
        <w:rPr>
          <w:rFonts w:ascii="楷体" w:eastAsia="楷体" w:hAnsi="楷体" w:cs="宋体" w:hint="eastAsia"/>
          <w:sz w:val="24"/>
          <w:szCs w:val="24"/>
        </w:rPr>
        <w:t>GB/T 2952.2-2008</w:t>
      </w:r>
      <w:r w:rsidRPr="00706DFC">
        <w:rPr>
          <w:rFonts w:ascii="楷体" w:eastAsia="楷体" w:hAnsi="楷体" w:cs="宋体" w:hint="eastAsia"/>
          <w:bCs/>
          <w:sz w:val="24"/>
          <w:szCs w:val="24"/>
        </w:rPr>
        <w:t>《电缆外护层》第1部分：金属套电缆外护层</w:t>
      </w:r>
    </w:p>
    <w:p w:rsidR="0072514E" w:rsidRPr="00706DFC" w:rsidRDefault="0072514E" w:rsidP="0072514E">
      <w:pPr>
        <w:spacing w:line="400" w:lineRule="exact"/>
        <w:ind w:firstLine="560"/>
        <w:rPr>
          <w:rFonts w:ascii="楷体" w:eastAsia="楷体" w:hAnsi="楷体" w:cs="宋体"/>
          <w:bCs/>
          <w:sz w:val="24"/>
          <w:szCs w:val="24"/>
        </w:rPr>
      </w:pPr>
      <w:r w:rsidRPr="00706DFC">
        <w:rPr>
          <w:rFonts w:ascii="楷体" w:eastAsia="楷体" w:hAnsi="楷体" w:cs="宋体" w:hint="eastAsia"/>
          <w:sz w:val="24"/>
          <w:szCs w:val="24"/>
        </w:rPr>
        <w:t>GB/T 2952.3-2008</w:t>
      </w:r>
      <w:r w:rsidRPr="00706DFC">
        <w:rPr>
          <w:rFonts w:ascii="楷体" w:eastAsia="楷体" w:hAnsi="楷体" w:cs="宋体" w:hint="eastAsia"/>
          <w:bCs/>
          <w:sz w:val="24"/>
          <w:szCs w:val="24"/>
        </w:rPr>
        <w:t>《电缆外护层》第1部分：非金属套电缆通用外护层</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GB/T 2952.4-2008</w:t>
      </w:r>
      <w:r w:rsidRPr="00706DFC">
        <w:rPr>
          <w:rFonts w:ascii="楷体" w:eastAsia="楷体" w:hAnsi="楷体" w:cs="宋体" w:hint="eastAsia"/>
          <w:bCs/>
          <w:sz w:val="24"/>
          <w:szCs w:val="24"/>
        </w:rPr>
        <w:t>《电缆外护层》第1部分：</w:t>
      </w:r>
      <w:r w:rsidRPr="00706DFC">
        <w:rPr>
          <w:rFonts w:ascii="楷体" w:eastAsia="楷体" w:hAnsi="楷体" w:cs="宋体" w:hint="eastAsia"/>
          <w:sz w:val="24"/>
          <w:szCs w:val="24"/>
        </w:rPr>
        <w:t>金属套电缆外护层</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bCs/>
          <w:sz w:val="24"/>
          <w:szCs w:val="24"/>
        </w:rPr>
        <w:t>GB/T 3953-1983</w:t>
      </w:r>
      <w:r w:rsidRPr="00706DFC">
        <w:rPr>
          <w:rFonts w:ascii="楷体" w:eastAsia="楷体" w:hAnsi="楷体" w:cs="宋体" w:hint="eastAsia"/>
          <w:sz w:val="24"/>
          <w:szCs w:val="24"/>
        </w:rPr>
        <w:t>《电工圆铜线》</w:t>
      </w:r>
    </w:p>
    <w:p w:rsidR="0072514E" w:rsidRPr="00706DFC" w:rsidRDefault="0072514E" w:rsidP="0072514E">
      <w:pPr>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GB/T 3955-2009《电工圆铝线》</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bCs/>
          <w:sz w:val="24"/>
          <w:szCs w:val="24"/>
        </w:rPr>
        <w:t>GB/T 6995.3-2008</w:t>
      </w:r>
      <w:r w:rsidRPr="00706DFC">
        <w:rPr>
          <w:rFonts w:ascii="楷体" w:eastAsia="楷体" w:hAnsi="楷体" w:cs="宋体" w:hint="eastAsia"/>
          <w:sz w:val="24"/>
          <w:szCs w:val="24"/>
        </w:rPr>
        <w:t>《电线电缆识别标志方法》第3部分: 电线电缆识别标</w:t>
      </w:r>
    </w:p>
    <w:p w:rsidR="0072514E" w:rsidRPr="00706DFC" w:rsidRDefault="0072514E" w:rsidP="0072514E">
      <w:pPr>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 xml:space="preserve">GB/T </w:t>
      </w:r>
      <w:r w:rsidRPr="00706DFC">
        <w:rPr>
          <w:rFonts w:ascii="楷体" w:eastAsia="楷体" w:hAnsi="楷体" w:cs="宋体" w:hint="eastAsia"/>
          <w:sz w:val="24"/>
          <w:szCs w:val="24"/>
        </w:rPr>
        <w:t>6995.5-2008</w:t>
      </w:r>
      <w:r w:rsidRPr="00706DFC">
        <w:rPr>
          <w:rFonts w:ascii="楷体" w:eastAsia="楷体" w:hAnsi="楷体" w:cs="宋体" w:hint="eastAsia"/>
          <w:bCs/>
          <w:sz w:val="24"/>
          <w:szCs w:val="24"/>
        </w:rPr>
        <w:t>《电线电缆识别标志方法》第5部分: 电力电缆绝缘线芯识别标志</w:t>
      </w:r>
    </w:p>
    <w:p w:rsidR="0072514E" w:rsidRPr="00706DFC" w:rsidRDefault="0072514E" w:rsidP="0072514E">
      <w:pPr>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GB/T 8170-2008《数值修约规则与极限数值的表示和判定》</w:t>
      </w:r>
    </w:p>
    <w:p w:rsidR="0072514E" w:rsidRPr="00706DFC" w:rsidRDefault="0072514E" w:rsidP="0072514E">
      <w:pPr>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GB/T 3048.10-2007《电线电缆电性能试验方法》</w:t>
      </w:r>
    </w:p>
    <w:p w:rsidR="0072514E" w:rsidRPr="00706DFC" w:rsidRDefault="0072514E" w:rsidP="0072514E">
      <w:pPr>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GB/T 5023-2006《额定电压450/750V及以下聚氯乙烯绝缘电缆》</w:t>
      </w:r>
    </w:p>
    <w:p w:rsidR="0072514E" w:rsidRPr="00706DFC" w:rsidRDefault="0072514E" w:rsidP="0072514E">
      <w:pPr>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GB/T 5013-2008《额定电压450/750V及以下橡皮绝缘电缆》</w:t>
      </w:r>
    </w:p>
    <w:p w:rsidR="0072514E" w:rsidRPr="00706DFC" w:rsidRDefault="0072514E" w:rsidP="0072514E">
      <w:pPr>
        <w:spacing w:line="400" w:lineRule="exact"/>
        <w:ind w:firstLine="560"/>
        <w:rPr>
          <w:rFonts w:ascii="楷体" w:eastAsia="楷体" w:hAnsi="楷体" w:cs="宋体"/>
          <w:bCs/>
          <w:sz w:val="24"/>
          <w:szCs w:val="24"/>
        </w:rPr>
      </w:pPr>
      <w:r w:rsidRPr="00706DFC">
        <w:rPr>
          <w:rFonts w:ascii="楷体" w:eastAsia="楷体" w:hAnsi="楷体" w:cs="宋体" w:hint="eastAsia"/>
          <w:bCs/>
          <w:sz w:val="24"/>
          <w:szCs w:val="24"/>
        </w:rPr>
        <w:t>GB/T 12706.1-2008《额定电压1kV(Um=1.2kV)到35kV(Um=40.5kV)挤包绝缘电力电缆及附件 》第1部分：额定电压1kV(Um=1.2kV)和3kV(Um=3.6kV)电缆</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GB/T 12706.2-2008《额定电压1kV(Um=1.2kV)到35kV(Um=40.5kV)挤包绝缘电力电缆及附件 》第2部分：额定电压6kV(Um=7.2kV)到30kV(Um=36kV)电缆</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GB/T 12706.3-2008《额定电压1kV(Um=1.2kV)到35kV (Um=40.5kV)挤包绝缘电力电缆及附件 》第3部分：额定电压35kV(Um=40.5kV)电缆</w:t>
      </w:r>
    </w:p>
    <w:p w:rsidR="0072514E" w:rsidRPr="00706DFC" w:rsidRDefault="0072514E" w:rsidP="0072514E">
      <w:pPr>
        <w:spacing w:line="400" w:lineRule="exact"/>
        <w:ind w:firstLine="562"/>
        <w:rPr>
          <w:rFonts w:ascii="楷体" w:eastAsia="楷体" w:hAnsi="楷体" w:cs="宋体"/>
          <w:b/>
          <w:sz w:val="24"/>
          <w:szCs w:val="24"/>
        </w:rPr>
      </w:pPr>
      <w:r w:rsidRPr="00706DFC">
        <w:rPr>
          <w:rFonts w:ascii="楷体" w:eastAsia="楷体" w:hAnsi="楷体" w:cs="宋体" w:hint="eastAsia"/>
          <w:b/>
          <w:sz w:val="24"/>
          <w:szCs w:val="24"/>
        </w:rPr>
        <w:t>2.技术参数和性能要求</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2.1导体表面应光洁、无油污、无损伤屏蔽及绝缘的毛刺、锐边，无凸起或断裂的单线。导体应为圆形</w:t>
      </w:r>
      <w:proofErr w:type="gramStart"/>
      <w:r w:rsidRPr="00706DFC">
        <w:rPr>
          <w:rFonts w:ascii="楷体" w:eastAsia="楷体" w:hAnsi="楷体" w:cs="宋体" w:hint="eastAsia"/>
          <w:sz w:val="24"/>
          <w:szCs w:val="24"/>
        </w:rPr>
        <w:t>并铰合压紧</w:t>
      </w:r>
      <w:proofErr w:type="gramEnd"/>
      <w:r w:rsidRPr="00706DFC">
        <w:rPr>
          <w:rFonts w:ascii="楷体" w:eastAsia="楷体" w:hAnsi="楷体" w:cs="宋体" w:hint="eastAsia"/>
          <w:sz w:val="24"/>
          <w:szCs w:val="24"/>
        </w:rPr>
        <w:t>，紧压系数不小于0.9，其他应符合</w:t>
      </w:r>
      <w:r w:rsidRPr="00706DFC">
        <w:rPr>
          <w:rFonts w:ascii="楷体" w:eastAsia="楷体" w:hAnsi="楷体" w:cs="宋体" w:hint="eastAsia"/>
          <w:sz w:val="24"/>
          <w:szCs w:val="24"/>
        </w:rPr>
        <w:lastRenderedPageBreak/>
        <w:t>GB/T3956的规定。</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2.2绝缘材料采用交联聚乙烯材料，绝缘标称厚度符合GB/T12706.2-2008的规定，绝缘厚度平均值应不小于标称值，任一点最小测量厚度应不小于标称厚度</w:t>
      </w:r>
      <w:proofErr w:type="spellStart"/>
      <w:r w:rsidRPr="00706DFC">
        <w:rPr>
          <w:rFonts w:ascii="楷体" w:eastAsia="楷体" w:hAnsi="楷体" w:cs="宋体" w:hint="eastAsia"/>
          <w:sz w:val="24"/>
          <w:szCs w:val="24"/>
        </w:rPr>
        <w:t>tn</w:t>
      </w:r>
      <w:proofErr w:type="spellEnd"/>
      <w:r w:rsidRPr="00706DFC">
        <w:rPr>
          <w:rFonts w:ascii="楷体" w:eastAsia="楷体" w:hAnsi="楷体" w:cs="宋体" w:hint="eastAsia"/>
          <w:sz w:val="24"/>
          <w:szCs w:val="24"/>
        </w:rPr>
        <w:t>的90％。任</w:t>
      </w:r>
      <w:proofErr w:type="gramStart"/>
      <w:r w:rsidRPr="00706DFC">
        <w:rPr>
          <w:rFonts w:ascii="楷体" w:eastAsia="楷体" w:hAnsi="楷体" w:cs="宋体" w:hint="eastAsia"/>
          <w:sz w:val="24"/>
          <w:szCs w:val="24"/>
        </w:rPr>
        <w:t>一</w:t>
      </w:r>
      <w:proofErr w:type="gramEnd"/>
      <w:r w:rsidRPr="00706DFC">
        <w:rPr>
          <w:rFonts w:ascii="楷体" w:eastAsia="楷体" w:hAnsi="楷体" w:cs="宋体" w:hint="eastAsia"/>
          <w:sz w:val="24"/>
          <w:szCs w:val="24"/>
        </w:rPr>
        <w:t>断面的偏心率〔 (最大测量厚度-最小测量厚度)/最大测量厚度〕应不小于10％。</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电缆的绝缘偏心度应符合下式规定：（</w:t>
      </w:r>
      <w:proofErr w:type="spellStart"/>
      <w:r w:rsidRPr="00706DFC">
        <w:rPr>
          <w:rFonts w:ascii="楷体" w:eastAsia="楷体" w:hAnsi="楷体" w:cs="宋体" w:hint="eastAsia"/>
          <w:sz w:val="24"/>
          <w:szCs w:val="24"/>
        </w:rPr>
        <w:t>tmax</w:t>
      </w:r>
      <w:proofErr w:type="spellEnd"/>
      <w:r w:rsidRPr="00706DFC">
        <w:rPr>
          <w:rFonts w:ascii="楷体" w:eastAsia="楷体" w:hAnsi="楷体" w:cs="宋体" w:hint="eastAsia"/>
          <w:sz w:val="24"/>
          <w:szCs w:val="24"/>
        </w:rPr>
        <w:t xml:space="preserve">- </w:t>
      </w:r>
      <w:proofErr w:type="spellStart"/>
      <w:r w:rsidRPr="00706DFC">
        <w:rPr>
          <w:rFonts w:ascii="楷体" w:eastAsia="楷体" w:hAnsi="楷体" w:cs="宋体" w:hint="eastAsia"/>
          <w:sz w:val="24"/>
          <w:szCs w:val="24"/>
        </w:rPr>
        <w:t>tmin</w:t>
      </w:r>
      <w:proofErr w:type="spellEnd"/>
      <w:r w:rsidRPr="00706DFC">
        <w:rPr>
          <w:rFonts w:ascii="楷体" w:eastAsia="楷体" w:hAnsi="楷体" w:cs="宋体" w:hint="eastAsia"/>
          <w:sz w:val="24"/>
          <w:szCs w:val="24"/>
        </w:rPr>
        <w:t xml:space="preserve">）/ </w:t>
      </w:r>
      <w:proofErr w:type="spellStart"/>
      <w:r w:rsidRPr="00706DFC">
        <w:rPr>
          <w:rFonts w:ascii="楷体" w:eastAsia="楷体" w:hAnsi="楷体" w:cs="宋体" w:hint="eastAsia"/>
          <w:sz w:val="24"/>
          <w:szCs w:val="24"/>
        </w:rPr>
        <w:t>tmax</w:t>
      </w:r>
      <w:proofErr w:type="spellEnd"/>
      <w:r w:rsidRPr="00706DFC">
        <w:rPr>
          <w:rFonts w:ascii="楷体" w:eastAsia="楷体" w:hAnsi="楷体" w:cs="宋体" w:hint="eastAsia"/>
          <w:sz w:val="24"/>
          <w:szCs w:val="24"/>
        </w:rPr>
        <w:t>≤10％</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式中</w:t>
      </w:r>
      <w:proofErr w:type="spellStart"/>
      <w:r w:rsidRPr="00706DFC">
        <w:rPr>
          <w:rFonts w:ascii="楷体" w:eastAsia="楷体" w:hAnsi="楷体" w:cs="宋体" w:hint="eastAsia"/>
          <w:sz w:val="24"/>
          <w:szCs w:val="24"/>
        </w:rPr>
        <w:t>tmax</w:t>
      </w:r>
      <w:proofErr w:type="spellEnd"/>
      <w:r w:rsidRPr="00706DFC">
        <w:rPr>
          <w:rFonts w:ascii="楷体" w:eastAsia="楷体" w:hAnsi="楷体" w:cs="宋体" w:hint="eastAsia"/>
          <w:sz w:val="24"/>
          <w:szCs w:val="24"/>
        </w:rPr>
        <w:t>——绝缘最大度，mm;</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 xml:space="preserve">     </w:t>
      </w:r>
      <w:proofErr w:type="spellStart"/>
      <w:r w:rsidRPr="00706DFC">
        <w:rPr>
          <w:rFonts w:ascii="楷体" w:eastAsia="楷体" w:hAnsi="楷体" w:cs="宋体" w:hint="eastAsia"/>
          <w:sz w:val="24"/>
          <w:szCs w:val="24"/>
        </w:rPr>
        <w:t>tmin</w:t>
      </w:r>
      <w:proofErr w:type="spellEnd"/>
      <w:r w:rsidRPr="00706DFC">
        <w:rPr>
          <w:rFonts w:ascii="楷体" w:eastAsia="楷体" w:hAnsi="楷体" w:cs="宋体" w:hint="eastAsia"/>
          <w:sz w:val="24"/>
          <w:szCs w:val="24"/>
        </w:rPr>
        <w:t>——绝缘最小度，mm。</w:t>
      </w:r>
    </w:p>
    <w:p w:rsidR="0072514E" w:rsidRPr="00706DFC" w:rsidRDefault="0072514E" w:rsidP="0072514E">
      <w:pPr>
        <w:spacing w:line="400" w:lineRule="exact"/>
        <w:ind w:firstLine="560"/>
        <w:rPr>
          <w:rFonts w:ascii="楷体" w:eastAsia="楷体" w:hAnsi="楷体" w:cs="宋体"/>
          <w:sz w:val="24"/>
          <w:szCs w:val="24"/>
        </w:rPr>
      </w:pPr>
      <w:proofErr w:type="spellStart"/>
      <w:r w:rsidRPr="00706DFC">
        <w:rPr>
          <w:rFonts w:ascii="楷体" w:eastAsia="楷体" w:hAnsi="楷体" w:cs="宋体" w:hint="eastAsia"/>
          <w:sz w:val="24"/>
          <w:szCs w:val="24"/>
        </w:rPr>
        <w:t>tmax</w:t>
      </w:r>
      <w:proofErr w:type="spellEnd"/>
      <w:r w:rsidRPr="00706DFC">
        <w:rPr>
          <w:rFonts w:ascii="楷体" w:eastAsia="楷体" w:hAnsi="楷体" w:cs="宋体" w:hint="eastAsia"/>
          <w:sz w:val="24"/>
          <w:szCs w:val="24"/>
        </w:rPr>
        <w:t>-和</w:t>
      </w:r>
      <w:proofErr w:type="spellStart"/>
      <w:r w:rsidRPr="00706DFC">
        <w:rPr>
          <w:rFonts w:ascii="楷体" w:eastAsia="楷体" w:hAnsi="楷体" w:cs="宋体" w:hint="eastAsia"/>
          <w:sz w:val="24"/>
          <w:szCs w:val="24"/>
        </w:rPr>
        <w:t>tmin</w:t>
      </w:r>
      <w:proofErr w:type="spellEnd"/>
      <w:r w:rsidRPr="00706DFC">
        <w:rPr>
          <w:rFonts w:ascii="楷体" w:eastAsia="楷体" w:hAnsi="楷体" w:cs="宋体" w:hint="eastAsia"/>
          <w:sz w:val="24"/>
          <w:szCs w:val="24"/>
        </w:rPr>
        <w:t>在绝缘同一断面上测得。</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2.3内衬层与填充</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内衬层</w:t>
      </w:r>
      <w:proofErr w:type="gramStart"/>
      <w:r w:rsidRPr="00706DFC">
        <w:rPr>
          <w:rFonts w:ascii="楷体" w:eastAsia="楷体" w:hAnsi="楷体" w:cs="宋体" w:hint="eastAsia"/>
          <w:sz w:val="24"/>
          <w:szCs w:val="24"/>
        </w:rPr>
        <w:t>可以挤包或</w:t>
      </w:r>
      <w:proofErr w:type="gramEnd"/>
      <w:r w:rsidRPr="00706DFC">
        <w:rPr>
          <w:rFonts w:ascii="楷体" w:eastAsia="楷体" w:hAnsi="楷体" w:cs="宋体" w:hint="eastAsia"/>
          <w:sz w:val="24"/>
          <w:szCs w:val="24"/>
        </w:rPr>
        <w:t>绕包，圆形绝缘线芯电缆只有在绝缘线芯的间隙被密实填充时，才允许采用绕包内衬层，</w:t>
      </w:r>
      <w:proofErr w:type="gramStart"/>
      <w:r w:rsidRPr="00706DFC">
        <w:rPr>
          <w:rFonts w:ascii="楷体" w:eastAsia="楷体" w:hAnsi="楷体" w:cs="宋体" w:hint="eastAsia"/>
          <w:sz w:val="24"/>
          <w:szCs w:val="24"/>
        </w:rPr>
        <w:t>挤包内衬层前允许</w:t>
      </w:r>
      <w:proofErr w:type="gramEnd"/>
      <w:r w:rsidRPr="00706DFC">
        <w:rPr>
          <w:rFonts w:ascii="楷体" w:eastAsia="楷体" w:hAnsi="楷体" w:cs="宋体" w:hint="eastAsia"/>
          <w:sz w:val="24"/>
          <w:szCs w:val="24"/>
        </w:rPr>
        <w:t>用合适的袋子扎紧。</w:t>
      </w:r>
    </w:p>
    <w:p w:rsidR="0072514E" w:rsidRPr="00706DFC" w:rsidRDefault="0072514E" w:rsidP="0072514E">
      <w:pPr>
        <w:spacing w:line="400" w:lineRule="exact"/>
        <w:ind w:firstLine="560"/>
        <w:rPr>
          <w:rFonts w:ascii="楷体" w:eastAsia="楷体" w:hAnsi="楷体" w:cs="宋体"/>
          <w:sz w:val="24"/>
          <w:szCs w:val="24"/>
        </w:rPr>
      </w:pPr>
      <w:proofErr w:type="gramStart"/>
      <w:r w:rsidRPr="00706DFC">
        <w:rPr>
          <w:rFonts w:ascii="楷体" w:eastAsia="楷体" w:hAnsi="楷体" w:cs="宋体" w:hint="eastAsia"/>
          <w:sz w:val="24"/>
          <w:szCs w:val="24"/>
        </w:rPr>
        <w:t>挤包内衬层</w:t>
      </w:r>
      <w:proofErr w:type="gramEnd"/>
      <w:r w:rsidRPr="00706DFC">
        <w:rPr>
          <w:rFonts w:ascii="楷体" w:eastAsia="楷体" w:hAnsi="楷体" w:cs="宋体" w:hint="eastAsia"/>
          <w:sz w:val="24"/>
          <w:szCs w:val="24"/>
        </w:rPr>
        <w:t>近似厚度符合GB/T12706.1的要求，有防水要求时，宜选用PE内衬层。</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采用与电缆运行温度相适应的非吸湿材料填充，应密实、圆整，并保证在成品电缆段附加老化试验后</w:t>
      </w:r>
      <w:proofErr w:type="gramStart"/>
      <w:r w:rsidRPr="00706DFC">
        <w:rPr>
          <w:rFonts w:ascii="楷体" w:eastAsia="楷体" w:hAnsi="楷体" w:cs="宋体" w:hint="eastAsia"/>
          <w:sz w:val="24"/>
          <w:szCs w:val="24"/>
        </w:rPr>
        <w:t>不</w:t>
      </w:r>
      <w:proofErr w:type="gramEnd"/>
      <w:r w:rsidRPr="00706DFC">
        <w:rPr>
          <w:rFonts w:ascii="楷体" w:eastAsia="楷体" w:hAnsi="楷体" w:cs="宋体" w:hint="eastAsia"/>
          <w:sz w:val="24"/>
          <w:szCs w:val="24"/>
        </w:rPr>
        <w:t>粉化，多芯</w:t>
      </w:r>
      <w:proofErr w:type="gramStart"/>
      <w:r w:rsidRPr="00706DFC">
        <w:rPr>
          <w:rFonts w:ascii="楷体" w:eastAsia="楷体" w:hAnsi="楷体" w:cs="宋体" w:hint="eastAsia"/>
          <w:sz w:val="24"/>
          <w:szCs w:val="24"/>
        </w:rPr>
        <w:t>成揽后外形</w:t>
      </w:r>
      <w:proofErr w:type="gramEnd"/>
      <w:r w:rsidRPr="00706DFC">
        <w:rPr>
          <w:rFonts w:ascii="楷体" w:eastAsia="楷体" w:hAnsi="楷体" w:cs="宋体" w:hint="eastAsia"/>
          <w:sz w:val="24"/>
          <w:szCs w:val="24"/>
        </w:rPr>
        <w:t>应圆整。</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2.4金属铠装</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金属</w:t>
      </w:r>
      <w:proofErr w:type="gramStart"/>
      <w:r w:rsidRPr="00706DFC">
        <w:rPr>
          <w:rFonts w:ascii="楷体" w:eastAsia="楷体" w:hAnsi="楷体" w:cs="宋体" w:hint="eastAsia"/>
          <w:sz w:val="24"/>
          <w:szCs w:val="24"/>
        </w:rPr>
        <w:t>铠装采用</w:t>
      </w:r>
      <w:proofErr w:type="gramEnd"/>
      <w:r w:rsidRPr="00706DFC">
        <w:rPr>
          <w:rFonts w:ascii="楷体" w:eastAsia="楷体" w:hAnsi="楷体" w:cs="宋体" w:hint="eastAsia"/>
          <w:sz w:val="24"/>
          <w:szCs w:val="24"/>
        </w:rPr>
        <w:t>双层镀锌钢带或涂漆钢带，螺旋绕包两层，外层钢带的中间大致在内层钢带间隙上方，包带间隙应不大于钢带宽的50％，绕包应平整光滑。钢带应符合YB/T 024的规定。</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当采用双层</w:t>
      </w:r>
      <w:proofErr w:type="gramStart"/>
      <w:r w:rsidRPr="00706DFC">
        <w:rPr>
          <w:rFonts w:ascii="楷体" w:eastAsia="楷体" w:hAnsi="楷体" w:cs="宋体" w:hint="eastAsia"/>
          <w:sz w:val="24"/>
          <w:szCs w:val="24"/>
        </w:rPr>
        <w:t>金属带铠装时</w:t>
      </w:r>
      <w:proofErr w:type="gramEnd"/>
      <w:r w:rsidRPr="00706DFC">
        <w:rPr>
          <w:rFonts w:ascii="楷体" w:eastAsia="楷体" w:hAnsi="楷体" w:cs="宋体" w:hint="eastAsia"/>
          <w:sz w:val="24"/>
          <w:szCs w:val="24"/>
        </w:rPr>
        <w:t>，内衬厚度应符合GB/T12706.1-2008的规定。</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2.5外护套</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外护套应采用聚氯乙烯或聚乙烯</w:t>
      </w:r>
      <w:proofErr w:type="gramStart"/>
      <w:r w:rsidRPr="00706DFC">
        <w:rPr>
          <w:rFonts w:ascii="楷体" w:eastAsia="楷体" w:hAnsi="楷体" w:cs="宋体" w:hint="eastAsia"/>
          <w:sz w:val="24"/>
          <w:szCs w:val="24"/>
        </w:rPr>
        <w:t>料挤包</w:t>
      </w:r>
      <w:proofErr w:type="gramEnd"/>
      <w:r w:rsidRPr="00706DFC">
        <w:rPr>
          <w:rFonts w:ascii="楷体" w:eastAsia="楷体" w:hAnsi="楷体" w:cs="宋体" w:hint="eastAsia"/>
          <w:sz w:val="24"/>
          <w:szCs w:val="24"/>
        </w:rPr>
        <w:t>；阻燃电缆应采用阻燃聚乙烯护套或聚乙烯材料；</w:t>
      </w:r>
      <w:proofErr w:type="gramStart"/>
      <w:r w:rsidRPr="00706DFC">
        <w:rPr>
          <w:rFonts w:ascii="楷体" w:eastAsia="楷体" w:hAnsi="楷体" w:cs="宋体" w:hint="eastAsia"/>
          <w:sz w:val="24"/>
          <w:szCs w:val="24"/>
        </w:rPr>
        <w:t>无卤低烟阻燃</w:t>
      </w:r>
      <w:proofErr w:type="gramEnd"/>
      <w:r w:rsidRPr="00706DFC">
        <w:rPr>
          <w:rFonts w:ascii="楷体" w:eastAsia="楷体" w:hAnsi="楷体" w:cs="宋体" w:hint="eastAsia"/>
          <w:sz w:val="24"/>
          <w:szCs w:val="24"/>
        </w:rPr>
        <w:t>电缆应采用</w:t>
      </w:r>
      <w:proofErr w:type="gramStart"/>
      <w:r w:rsidRPr="00706DFC">
        <w:rPr>
          <w:rFonts w:ascii="楷体" w:eastAsia="楷体" w:hAnsi="楷体" w:cs="宋体" w:hint="eastAsia"/>
          <w:sz w:val="24"/>
          <w:szCs w:val="24"/>
        </w:rPr>
        <w:t>无卤低烟阻燃</w:t>
      </w:r>
      <w:proofErr w:type="gramEnd"/>
      <w:r w:rsidRPr="00706DFC">
        <w:rPr>
          <w:rFonts w:ascii="楷体" w:eastAsia="楷体" w:hAnsi="楷体" w:cs="宋体" w:hint="eastAsia"/>
          <w:sz w:val="24"/>
          <w:szCs w:val="24"/>
        </w:rPr>
        <w:t>聚乙烯护套材料；性能符合GB/T12706.1-2008的规定。有特殊要求时可使用化学添加剂，必须具备国家环保认证。</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外护套标称厚度应符合GB/T12706.1-2008的规定。</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外护套厚度平均值应不小于标称值，任一点最小厚度应不小于标称值的90％。</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外护套通常为黑色，也可以按照制造方和买方协议采用黑色以外的其他颜色，应适应电缆使用的特点环境。外护套应经受GB/T3048.10-2007规定的火花试验。</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2.6电缆阻燃要求</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采用阻燃电缆</w:t>
      </w:r>
      <w:proofErr w:type="gramStart"/>
      <w:r w:rsidRPr="00706DFC">
        <w:rPr>
          <w:rFonts w:ascii="楷体" w:eastAsia="楷体" w:hAnsi="楷体" w:cs="宋体" w:hint="eastAsia"/>
          <w:sz w:val="24"/>
          <w:szCs w:val="24"/>
        </w:rPr>
        <w:t>或低烟无卤</w:t>
      </w:r>
      <w:proofErr w:type="gramEnd"/>
      <w:r w:rsidRPr="00706DFC">
        <w:rPr>
          <w:rFonts w:ascii="楷体" w:eastAsia="楷体" w:hAnsi="楷体" w:cs="宋体" w:hint="eastAsia"/>
          <w:sz w:val="24"/>
          <w:szCs w:val="24"/>
        </w:rPr>
        <w:t>阻燃电缆时，电缆的阻燃特性、</w:t>
      </w:r>
      <w:proofErr w:type="gramStart"/>
      <w:r w:rsidRPr="00706DFC">
        <w:rPr>
          <w:rFonts w:ascii="楷体" w:eastAsia="楷体" w:hAnsi="楷体" w:cs="宋体" w:hint="eastAsia"/>
          <w:sz w:val="24"/>
          <w:szCs w:val="24"/>
        </w:rPr>
        <w:t>低烟无卤</w:t>
      </w:r>
      <w:proofErr w:type="gramEnd"/>
      <w:r w:rsidRPr="00706DFC">
        <w:rPr>
          <w:rFonts w:ascii="楷体" w:eastAsia="楷体" w:hAnsi="楷体" w:cs="宋体" w:hint="eastAsia"/>
          <w:sz w:val="24"/>
          <w:szCs w:val="24"/>
        </w:rPr>
        <w:t>特性和</w:t>
      </w:r>
      <w:r w:rsidRPr="00706DFC">
        <w:rPr>
          <w:rFonts w:ascii="楷体" w:eastAsia="楷体" w:hAnsi="楷体" w:cs="宋体" w:hint="eastAsia"/>
          <w:sz w:val="24"/>
          <w:szCs w:val="24"/>
        </w:rPr>
        <w:lastRenderedPageBreak/>
        <w:t>技术参数要求符合GB/T19666的相关规定。</w:t>
      </w:r>
    </w:p>
    <w:p w:rsidR="0072514E" w:rsidRPr="00706DFC" w:rsidRDefault="0072514E" w:rsidP="0072514E">
      <w:pPr>
        <w:spacing w:line="400" w:lineRule="exact"/>
        <w:ind w:firstLine="562"/>
        <w:rPr>
          <w:rFonts w:ascii="楷体" w:eastAsia="楷体" w:hAnsi="楷体" w:cs="宋体"/>
          <w:b/>
          <w:sz w:val="24"/>
          <w:szCs w:val="24"/>
        </w:rPr>
      </w:pPr>
      <w:r w:rsidRPr="00706DFC">
        <w:rPr>
          <w:rFonts w:ascii="楷体" w:eastAsia="楷体" w:hAnsi="楷体" w:cs="宋体" w:hint="eastAsia"/>
          <w:b/>
          <w:sz w:val="24"/>
          <w:szCs w:val="24"/>
        </w:rPr>
        <w:t>3.试验</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3.1试验条件</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3.1.1试验环境温度：电压试验（20±15）℃，其他试验（20±5）℃</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3.1.2电压试验的频率：（49～60）Hz，电压波形基本上应是正弦波。</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3.2例行试验</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3.2.1导体电阻测量。</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3.2.2工频交流电压试验。</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3.3抽样试验</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抽样试验一般包括导体监测、尺寸检查、电压试验、XLPE绝缘热延伸试验、阻燃（燃烧）试验等。</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3.4型式试验</w:t>
      </w:r>
    </w:p>
    <w:p w:rsidR="0072514E" w:rsidRPr="00706DFC" w:rsidRDefault="0072514E" w:rsidP="0072514E">
      <w:pPr>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具有特定电压和导体截面的一种型式的电缆通过了型式试验后，对于具有其他导体截面和/或额定电压的电缆型式批准依然有效，但应满足下列三个条件：</w:t>
      </w:r>
    </w:p>
    <w:p w:rsidR="0072514E" w:rsidRPr="00706DFC" w:rsidRDefault="0072514E" w:rsidP="0072514E">
      <w:pPr>
        <w:pStyle w:val="a5"/>
        <w:numPr>
          <w:ilvl w:val="0"/>
          <w:numId w:val="3"/>
        </w:numPr>
        <w:spacing w:line="400" w:lineRule="exact"/>
        <w:ind w:firstLineChars="0"/>
        <w:rPr>
          <w:rFonts w:ascii="楷体" w:eastAsia="楷体" w:hAnsi="楷体" w:cs="宋体"/>
        </w:rPr>
      </w:pPr>
      <w:r w:rsidRPr="00706DFC">
        <w:rPr>
          <w:rFonts w:ascii="楷体" w:eastAsia="楷体" w:hAnsi="楷体" w:cs="宋体" w:hint="eastAsia"/>
        </w:rPr>
        <w:t>绝缘和半导电屏蔽材料预计所采用的制造工艺相同；</w:t>
      </w:r>
    </w:p>
    <w:p w:rsidR="0072514E" w:rsidRPr="00706DFC" w:rsidRDefault="0072514E" w:rsidP="0072514E">
      <w:pPr>
        <w:pStyle w:val="a5"/>
        <w:numPr>
          <w:ilvl w:val="0"/>
          <w:numId w:val="3"/>
        </w:numPr>
        <w:spacing w:line="400" w:lineRule="exact"/>
        <w:ind w:firstLineChars="0"/>
        <w:rPr>
          <w:rFonts w:ascii="楷体" w:eastAsia="楷体" w:hAnsi="楷体" w:cs="宋体"/>
        </w:rPr>
      </w:pPr>
      <w:r w:rsidRPr="00706DFC">
        <w:rPr>
          <w:rFonts w:ascii="楷体" w:eastAsia="楷体" w:hAnsi="楷体" w:cs="宋体" w:hint="eastAsia"/>
        </w:rPr>
        <w:t>导体截面积不大于已试电缆；</w:t>
      </w:r>
    </w:p>
    <w:p w:rsidR="0072514E" w:rsidRPr="00706DFC" w:rsidRDefault="0072514E" w:rsidP="0072514E">
      <w:pPr>
        <w:pStyle w:val="a5"/>
        <w:numPr>
          <w:ilvl w:val="0"/>
          <w:numId w:val="3"/>
        </w:numPr>
        <w:spacing w:line="400" w:lineRule="exact"/>
        <w:ind w:firstLineChars="0"/>
        <w:rPr>
          <w:rFonts w:ascii="楷体" w:eastAsia="楷体" w:hAnsi="楷体" w:cs="宋体"/>
        </w:rPr>
      </w:pPr>
      <w:r w:rsidRPr="00706DFC">
        <w:rPr>
          <w:rFonts w:ascii="楷体" w:eastAsia="楷体" w:hAnsi="楷体" w:cs="宋体" w:hint="eastAsia"/>
        </w:rPr>
        <w:t>额定电压不高于已试电缆。</w:t>
      </w:r>
    </w:p>
    <w:p w:rsidR="0072514E" w:rsidRPr="00706DFC" w:rsidRDefault="0072514E" w:rsidP="0072514E">
      <w:pPr>
        <w:spacing w:line="400" w:lineRule="exact"/>
        <w:ind w:left="465" w:firstLine="560"/>
        <w:rPr>
          <w:rFonts w:ascii="楷体" w:eastAsia="楷体" w:hAnsi="楷体" w:cs="宋体"/>
          <w:sz w:val="24"/>
          <w:szCs w:val="24"/>
        </w:rPr>
      </w:pPr>
      <w:r w:rsidRPr="00706DFC">
        <w:rPr>
          <w:rFonts w:ascii="楷体" w:eastAsia="楷体" w:hAnsi="楷体" w:cs="宋体" w:hint="eastAsia"/>
          <w:sz w:val="24"/>
          <w:szCs w:val="24"/>
        </w:rPr>
        <w:t>型式试验项目、顺序及试验要求应符合GB/T12706.1-2008的要求。</w:t>
      </w:r>
    </w:p>
    <w:p w:rsidR="0072514E" w:rsidRPr="00706DFC" w:rsidRDefault="0072514E" w:rsidP="00706DFC">
      <w:pPr>
        <w:spacing w:line="400" w:lineRule="exact"/>
        <w:ind w:firstLineChars="71" w:firstLine="170"/>
        <w:rPr>
          <w:rFonts w:ascii="楷体" w:eastAsia="楷体" w:hAnsi="楷体" w:cs="宋体"/>
          <w:sz w:val="24"/>
          <w:szCs w:val="24"/>
        </w:rPr>
      </w:pPr>
      <w:r w:rsidRPr="00706DFC">
        <w:rPr>
          <w:rFonts w:ascii="楷体" w:eastAsia="楷体" w:hAnsi="楷体" w:cs="宋体" w:hint="eastAsia"/>
          <w:sz w:val="24"/>
          <w:szCs w:val="24"/>
        </w:rPr>
        <w:t>3.5印刷</w:t>
      </w:r>
      <w:proofErr w:type="gramStart"/>
      <w:r w:rsidRPr="00706DFC">
        <w:rPr>
          <w:rFonts w:ascii="楷体" w:eastAsia="楷体" w:hAnsi="楷体" w:cs="宋体" w:hint="eastAsia"/>
          <w:sz w:val="24"/>
          <w:szCs w:val="24"/>
        </w:rPr>
        <w:t>标志耐擦试验</w:t>
      </w:r>
      <w:proofErr w:type="gramEnd"/>
    </w:p>
    <w:p w:rsidR="0072514E" w:rsidRPr="00706DFC" w:rsidRDefault="0072514E" w:rsidP="0072514E">
      <w:pPr>
        <w:spacing w:line="400" w:lineRule="exact"/>
        <w:ind w:left="465" w:firstLine="560"/>
        <w:rPr>
          <w:rFonts w:ascii="楷体" w:eastAsia="楷体" w:hAnsi="楷体" w:cs="宋体"/>
          <w:sz w:val="24"/>
          <w:szCs w:val="24"/>
        </w:rPr>
      </w:pPr>
      <w:r w:rsidRPr="00706DFC">
        <w:rPr>
          <w:rFonts w:ascii="楷体" w:eastAsia="楷体" w:hAnsi="楷体" w:cs="宋体" w:hint="eastAsia"/>
          <w:sz w:val="24"/>
          <w:szCs w:val="24"/>
        </w:rPr>
        <w:t>成品表面应连续凸印或喷印印刷厂名、型号、电压、导体截面、制造年份和计米长度标志，标志应字迹清楚、容易辨认、耐擦，达到GB/T6995的标准。</w:t>
      </w:r>
    </w:p>
    <w:p w:rsidR="0072514E" w:rsidRPr="00706DFC" w:rsidRDefault="0072514E" w:rsidP="00706DFC">
      <w:pPr>
        <w:autoSpaceDE w:val="0"/>
        <w:autoSpaceDN w:val="0"/>
        <w:adjustRightInd w:val="0"/>
        <w:snapToGrid w:val="0"/>
        <w:spacing w:line="400" w:lineRule="exact"/>
        <w:ind w:firstLineChars="71" w:firstLine="171"/>
        <w:rPr>
          <w:rFonts w:ascii="楷体" w:eastAsia="楷体" w:hAnsi="楷体" w:cs="宋体"/>
          <w:b/>
          <w:sz w:val="24"/>
          <w:szCs w:val="24"/>
        </w:rPr>
      </w:pPr>
      <w:r w:rsidRPr="00706DFC">
        <w:rPr>
          <w:rFonts w:ascii="楷体" w:eastAsia="楷体" w:hAnsi="楷体" w:cs="宋体" w:hint="eastAsia"/>
          <w:b/>
          <w:sz w:val="24"/>
          <w:szCs w:val="24"/>
        </w:rPr>
        <w:t>五、提供产品及资料要求</w:t>
      </w:r>
    </w:p>
    <w:p w:rsidR="0072514E" w:rsidRPr="00706DFC" w:rsidRDefault="0072514E" w:rsidP="0072514E">
      <w:pPr>
        <w:autoSpaceDE w:val="0"/>
        <w:autoSpaceDN w:val="0"/>
        <w:adjustRightInd w:val="0"/>
        <w:snapToGrid w:val="0"/>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1.提供全套设备装置,同时提供</w:t>
      </w:r>
      <w:proofErr w:type="gramStart"/>
      <w:r w:rsidRPr="00706DFC">
        <w:rPr>
          <w:rFonts w:ascii="楷体" w:eastAsia="楷体" w:hAnsi="楷体" w:cs="宋体" w:hint="eastAsia"/>
          <w:sz w:val="24"/>
          <w:szCs w:val="24"/>
        </w:rPr>
        <w:t>现设备</w:t>
      </w:r>
      <w:proofErr w:type="gramEnd"/>
      <w:r w:rsidRPr="00706DFC">
        <w:rPr>
          <w:rFonts w:ascii="楷体" w:eastAsia="楷体" w:hAnsi="楷体" w:cs="宋体" w:hint="eastAsia"/>
          <w:sz w:val="24"/>
          <w:szCs w:val="24"/>
        </w:rPr>
        <w:t>相关的附件和必要的备品备件。所提供的设备必须是投标人的最终产品。</w:t>
      </w:r>
    </w:p>
    <w:p w:rsidR="0072514E" w:rsidRPr="00706DFC" w:rsidRDefault="0072514E" w:rsidP="0072514E">
      <w:pPr>
        <w:autoSpaceDE w:val="0"/>
        <w:autoSpaceDN w:val="0"/>
        <w:adjustRightInd w:val="0"/>
        <w:snapToGrid w:val="0"/>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2.提供整套设备的系统工作流程图、设备外形图、设备配套附件外形图、设备安装尺寸图、连接尺寸接口图表、基础平（立）面图。</w:t>
      </w:r>
    </w:p>
    <w:p w:rsidR="0072514E" w:rsidRPr="00706DFC" w:rsidRDefault="0072514E" w:rsidP="0072514E">
      <w:pPr>
        <w:autoSpaceDE w:val="0"/>
        <w:autoSpaceDN w:val="0"/>
        <w:adjustRightInd w:val="0"/>
        <w:snapToGrid w:val="0"/>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3.提供设备型号、性能参数和安装、运行及控制等技术资料和维护手册及必备工具。系统供货清单及易损件的图号、技术参数。</w:t>
      </w:r>
    </w:p>
    <w:p w:rsidR="0072514E" w:rsidRPr="00706DFC" w:rsidRDefault="0072514E" w:rsidP="0072514E">
      <w:pPr>
        <w:autoSpaceDE w:val="0"/>
        <w:autoSpaceDN w:val="0"/>
        <w:adjustRightInd w:val="0"/>
        <w:snapToGrid w:val="0"/>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4.除易损件外，在设备的服务年限内，应保证设备能安全、经济、连续、稳定、可靠地运行，并满足性能要求。</w:t>
      </w:r>
    </w:p>
    <w:p w:rsidR="0072514E" w:rsidRPr="00706DFC" w:rsidRDefault="0072514E" w:rsidP="0072514E">
      <w:pPr>
        <w:autoSpaceDE w:val="0"/>
        <w:autoSpaceDN w:val="0"/>
        <w:adjustRightInd w:val="0"/>
        <w:snapToGrid w:val="0"/>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5.投标人在投标文件中应对投标设备的技术规范进行详细说明，包括：设备名称、规格、技术参数、执行的验收标准。</w:t>
      </w:r>
    </w:p>
    <w:p w:rsidR="0072514E" w:rsidRPr="00706DFC" w:rsidRDefault="0072514E" w:rsidP="0072514E">
      <w:pPr>
        <w:autoSpaceDE w:val="0"/>
        <w:autoSpaceDN w:val="0"/>
        <w:adjustRightInd w:val="0"/>
        <w:snapToGrid w:val="0"/>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6.交付设备应附有质量证明书，其中注明：</w:t>
      </w:r>
    </w:p>
    <w:p w:rsidR="0072514E" w:rsidRPr="00706DFC" w:rsidRDefault="0072514E" w:rsidP="0072514E">
      <w:pPr>
        <w:autoSpaceDE w:val="0"/>
        <w:autoSpaceDN w:val="0"/>
        <w:adjustRightInd w:val="0"/>
        <w:snapToGrid w:val="0"/>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lastRenderedPageBreak/>
        <w:t xml:space="preserve">      a.供应商名称和商标；     b.招标人名称；</w:t>
      </w:r>
    </w:p>
    <w:p w:rsidR="0072514E" w:rsidRPr="00706DFC" w:rsidRDefault="0072514E" w:rsidP="0072514E">
      <w:pPr>
        <w:autoSpaceDE w:val="0"/>
        <w:autoSpaceDN w:val="0"/>
        <w:adjustRightInd w:val="0"/>
        <w:snapToGrid w:val="0"/>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 xml:space="preserve">      c.合同号；               d.产品标记；</w:t>
      </w:r>
    </w:p>
    <w:p w:rsidR="0072514E" w:rsidRPr="00706DFC" w:rsidRDefault="0072514E" w:rsidP="0072514E">
      <w:pPr>
        <w:autoSpaceDE w:val="0"/>
        <w:autoSpaceDN w:val="0"/>
        <w:adjustRightInd w:val="0"/>
        <w:snapToGrid w:val="0"/>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 xml:space="preserve">      e.技术监督部门印记；     f.执行的标准编号；</w:t>
      </w:r>
    </w:p>
    <w:p w:rsidR="0072514E" w:rsidRPr="00706DFC" w:rsidRDefault="0072514E" w:rsidP="0072514E">
      <w:pPr>
        <w:autoSpaceDE w:val="0"/>
        <w:autoSpaceDN w:val="0"/>
        <w:adjustRightInd w:val="0"/>
        <w:snapToGrid w:val="0"/>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 xml:space="preserve">      g.出厂检验日期。</w:t>
      </w:r>
    </w:p>
    <w:p w:rsidR="0072514E" w:rsidRPr="00706DFC" w:rsidRDefault="0072514E" w:rsidP="0072514E">
      <w:pPr>
        <w:autoSpaceDE w:val="0"/>
        <w:autoSpaceDN w:val="0"/>
        <w:adjustRightInd w:val="0"/>
        <w:snapToGrid w:val="0"/>
        <w:spacing w:line="400" w:lineRule="exact"/>
        <w:ind w:firstLine="560"/>
        <w:rPr>
          <w:rFonts w:ascii="楷体" w:eastAsia="楷体" w:hAnsi="楷体" w:cs="宋体"/>
          <w:sz w:val="24"/>
          <w:szCs w:val="24"/>
        </w:rPr>
      </w:pPr>
      <w:r w:rsidRPr="00706DFC">
        <w:rPr>
          <w:rFonts w:ascii="楷体" w:eastAsia="楷体" w:hAnsi="楷体" w:cs="宋体" w:hint="eastAsia"/>
          <w:sz w:val="24"/>
          <w:szCs w:val="24"/>
        </w:rPr>
        <w:t>7.中标人在收到中标通知书后,及时为招标人提供中标产品的相关技术资料(满足土建施工),并负责指导及配合土建施工。</w:t>
      </w:r>
    </w:p>
    <w:p w:rsidR="008B6589" w:rsidRPr="00706DFC" w:rsidRDefault="0072514E" w:rsidP="0072514E">
      <w:pPr>
        <w:rPr>
          <w:rFonts w:ascii="楷体" w:eastAsia="楷体" w:hAnsi="楷体"/>
          <w:sz w:val="24"/>
          <w:szCs w:val="24"/>
        </w:rPr>
      </w:pPr>
      <w:r w:rsidRPr="00706DFC">
        <w:rPr>
          <w:rFonts w:ascii="楷体" w:eastAsia="楷体" w:hAnsi="楷体" w:cs="宋体" w:hint="eastAsia"/>
          <w:b/>
          <w:sz w:val="24"/>
          <w:szCs w:val="24"/>
        </w:rPr>
        <w:t>8.中标人在收到中标通书后,及时为招标人提供母线与变压器连接尺寸、母线与高压开关柜连接尺寸。</w:t>
      </w:r>
    </w:p>
    <w:sectPr w:rsidR="008B6589" w:rsidRPr="00706DFC" w:rsidSect="008B65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4F" w:rsidRDefault="0043104F" w:rsidP="0072514E">
      <w:r>
        <w:separator/>
      </w:r>
    </w:p>
  </w:endnote>
  <w:endnote w:type="continuationSeparator" w:id="0">
    <w:p w:rsidR="0043104F" w:rsidRDefault="0043104F" w:rsidP="00725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4F" w:rsidRDefault="0043104F" w:rsidP="0072514E">
      <w:r>
        <w:separator/>
      </w:r>
    </w:p>
  </w:footnote>
  <w:footnote w:type="continuationSeparator" w:id="0">
    <w:p w:rsidR="0043104F" w:rsidRDefault="0043104F" w:rsidP="00725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FB576C"/>
    <w:multiLevelType w:val="singleLevel"/>
    <w:tmpl w:val="CFFB576C"/>
    <w:lvl w:ilvl="0">
      <w:start w:val="3"/>
      <w:numFmt w:val="chineseCounting"/>
      <w:suff w:val="nothing"/>
      <w:lvlText w:val="%1、"/>
      <w:lvlJc w:val="left"/>
      <w:rPr>
        <w:rFonts w:hint="eastAsia"/>
      </w:rPr>
    </w:lvl>
  </w:abstractNum>
  <w:abstractNum w:abstractNumId="1">
    <w:nsid w:val="0CC4705A"/>
    <w:multiLevelType w:val="multilevel"/>
    <w:tmpl w:val="0CC4705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56776A99"/>
    <w:multiLevelType w:val="multilevel"/>
    <w:tmpl w:val="56776A99"/>
    <w:lvl w:ilvl="0">
      <w:start w:val="1"/>
      <w:numFmt w:val="lowerLetter"/>
      <w:lvlText w:val="%1)"/>
      <w:lvlJc w:val="left"/>
      <w:pPr>
        <w:ind w:left="825" w:hanging="36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75134E6"/>
    <w:rsid w:val="0043104F"/>
    <w:rsid w:val="00706DFC"/>
    <w:rsid w:val="0072514E"/>
    <w:rsid w:val="008B6589"/>
    <w:rsid w:val="038B3704"/>
    <w:rsid w:val="07DE42E8"/>
    <w:rsid w:val="0E034B3D"/>
    <w:rsid w:val="19BE6BA7"/>
    <w:rsid w:val="23145AE8"/>
    <w:rsid w:val="275134E6"/>
    <w:rsid w:val="39C53CB1"/>
    <w:rsid w:val="3A1D39D4"/>
    <w:rsid w:val="3E6802E5"/>
    <w:rsid w:val="41DF5CCA"/>
    <w:rsid w:val="53185077"/>
    <w:rsid w:val="6DE566AD"/>
    <w:rsid w:val="73CE24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589"/>
    <w:pPr>
      <w:widowControl w:val="0"/>
      <w:jc w:val="both"/>
    </w:pPr>
    <w:rPr>
      <w:rFonts w:ascii="Calibri" w:hAnsi="Calibri"/>
      <w:kern w:val="2"/>
      <w:sz w:val="21"/>
    </w:rPr>
  </w:style>
  <w:style w:type="paragraph" w:styleId="2">
    <w:name w:val="heading 2"/>
    <w:basedOn w:val="a"/>
    <w:next w:val="a"/>
    <w:uiPriority w:val="9"/>
    <w:qFormat/>
    <w:rsid w:val="008B6589"/>
    <w:pPr>
      <w:keepNext/>
      <w:keepLines/>
      <w:jc w:val="center"/>
      <w:outlineLvl w:val="1"/>
    </w:pPr>
    <w:rPr>
      <w:rFonts w:ascii="仿宋" w:hAnsi="仿宋"/>
      <w:b/>
      <w:sz w:val="32"/>
      <w:szCs w:val="24"/>
    </w:rPr>
  </w:style>
  <w:style w:type="paragraph" w:styleId="3">
    <w:name w:val="heading 3"/>
    <w:basedOn w:val="a"/>
    <w:next w:val="a"/>
    <w:uiPriority w:val="9"/>
    <w:qFormat/>
    <w:rsid w:val="008B6589"/>
    <w:pPr>
      <w:keepNext/>
      <w:keepLines/>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8B6589"/>
    <w:pPr>
      <w:spacing w:after="120"/>
    </w:pPr>
  </w:style>
  <w:style w:type="paragraph" w:styleId="a4">
    <w:name w:val="Normal (Web)"/>
    <w:basedOn w:val="a"/>
    <w:uiPriority w:val="99"/>
    <w:unhideWhenUsed/>
    <w:qFormat/>
    <w:rsid w:val="008B6589"/>
    <w:pPr>
      <w:widowControl/>
      <w:spacing w:before="100" w:beforeAutospacing="1" w:after="100" w:afterAutospacing="1"/>
      <w:jc w:val="left"/>
    </w:pPr>
    <w:rPr>
      <w:rFonts w:ascii="宋体" w:hAnsi="宋体" w:cs="宋体"/>
      <w:kern w:val="0"/>
      <w:sz w:val="24"/>
      <w:szCs w:val="24"/>
    </w:rPr>
  </w:style>
  <w:style w:type="paragraph" w:styleId="a5">
    <w:name w:val="List Paragraph"/>
    <w:basedOn w:val="a"/>
    <w:link w:val="Char"/>
    <w:qFormat/>
    <w:rsid w:val="008B6589"/>
    <w:pPr>
      <w:spacing w:line="360" w:lineRule="auto"/>
      <w:ind w:firstLineChars="200" w:firstLine="420"/>
    </w:pPr>
    <w:rPr>
      <w:rFonts w:ascii="宋体" w:hAnsi="宋体"/>
      <w:sz w:val="24"/>
      <w:szCs w:val="24"/>
    </w:rPr>
  </w:style>
  <w:style w:type="paragraph" w:customStyle="1" w:styleId="0">
    <w:name w:val="正文0"/>
    <w:basedOn w:val="a"/>
    <w:qFormat/>
    <w:rsid w:val="008B6589"/>
    <w:pPr>
      <w:autoSpaceDE w:val="0"/>
      <w:autoSpaceDN w:val="0"/>
      <w:adjustRightInd w:val="0"/>
      <w:spacing w:before="240" w:after="60" w:line="360" w:lineRule="atLeast"/>
    </w:pPr>
    <w:rPr>
      <w:b/>
      <w:kern w:val="0"/>
      <w:sz w:val="24"/>
    </w:rPr>
  </w:style>
  <w:style w:type="paragraph" w:styleId="a6">
    <w:name w:val="header"/>
    <w:basedOn w:val="a"/>
    <w:link w:val="Char0"/>
    <w:rsid w:val="007251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72514E"/>
    <w:rPr>
      <w:rFonts w:ascii="Calibri" w:hAnsi="Calibri"/>
      <w:kern w:val="2"/>
      <w:sz w:val="18"/>
      <w:szCs w:val="18"/>
    </w:rPr>
  </w:style>
  <w:style w:type="paragraph" w:styleId="a7">
    <w:name w:val="footer"/>
    <w:basedOn w:val="a"/>
    <w:link w:val="Char1"/>
    <w:rsid w:val="0072514E"/>
    <w:pPr>
      <w:tabs>
        <w:tab w:val="center" w:pos="4153"/>
        <w:tab w:val="right" w:pos="8306"/>
      </w:tabs>
      <w:snapToGrid w:val="0"/>
      <w:jc w:val="left"/>
    </w:pPr>
    <w:rPr>
      <w:sz w:val="18"/>
      <w:szCs w:val="18"/>
    </w:rPr>
  </w:style>
  <w:style w:type="character" w:customStyle="1" w:styleId="Char1">
    <w:name w:val="页脚 Char"/>
    <w:basedOn w:val="a0"/>
    <w:link w:val="a7"/>
    <w:rsid w:val="0072514E"/>
    <w:rPr>
      <w:rFonts w:ascii="Calibri" w:hAnsi="Calibri"/>
      <w:kern w:val="2"/>
      <w:sz w:val="18"/>
      <w:szCs w:val="18"/>
    </w:rPr>
  </w:style>
  <w:style w:type="character" w:customStyle="1" w:styleId="Char">
    <w:name w:val="列出段落 Char"/>
    <w:link w:val="a5"/>
    <w:rsid w:val="0072514E"/>
    <w:rPr>
      <w:rFonts w:ascii="宋体" w:hAnsi="宋体"/>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殷金阳</dc:creator>
  <cp:lastModifiedBy>123</cp:lastModifiedBy>
  <cp:revision>3</cp:revision>
  <cp:lastPrinted>2020-09-30T03:02:00Z</cp:lastPrinted>
  <dcterms:created xsi:type="dcterms:W3CDTF">2020-07-22T04:36:00Z</dcterms:created>
  <dcterms:modified xsi:type="dcterms:W3CDTF">2020-11-04T02:23:00Z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