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48"/>
          <w:szCs w:val="48"/>
        </w:rPr>
      </w:pPr>
    </w:p>
    <w:p>
      <w:pPr>
        <w:pStyle w:val="2"/>
        <w:rPr>
          <w:rFonts w:asciiTheme="minorEastAsia" w:hAnsiTheme="minorEastAsia" w:eastAsiaTheme="minorEastAsia"/>
        </w:rPr>
      </w:pPr>
    </w:p>
    <w:p>
      <w:pPr>
        <w:pStyle w:val="262"/>
        <w:ind w:firstLine="0"/>
        <w:jc w:val="center"/>
        <w:rPr>
          <w:rFonts w:asciiTheme="minorEastAsia" w:hAnsiTheme="minorEastAsia" w:eastAsiaTheme="minorEastAsia" w:cstheme="minorEastAsia"/>
          <w:b/>
          <w:bCs/>
          <w:snapToGrid w:val="0"/>
          <w:kern w:val="2"/>
          <w:sz w:val="52"/>
          <w:szCs w:val="52"/>
        </w:rPr>
      </w:pPr>
      <w:r>
        <w:rPr>
          <w:rFonts w:hint="eastAsia" w:asciiTheme="minorEastAsia" w:hAnsiTheme="minorEastAsia" w:eastAsiaTheme="minorEastAsia" w:cstheme="minorEastAsia"/>
          <w:b/>
          <w:bCs/>
          <w:snapToGrid w:val="0"/>
          <w:kern w:val="2"/>
          <w:sz w:val="52"/>
          <w:szCs w:val="52"/>
        </w:rPr>
        <w:t>南通大学附属医院5号楼血液净化中心及14号楼电力增容电缆询价采购项目</w:t>
      </w:r>
    </w:p>
    <w:p>
      <w:pPr>
        <w:rPr>
          <w:rFonts w:hint="eastAsia" w:asciiTheme="minorEastAsia" w:hAnsiTheme="minorEastAsia" w:eastAsiaTheme="minorEastAsia"/>
          <w:sz w:val="84"/>
          <w:lang w:eastAsia="zh-CN"/>
        </w:rPr>
      </w:pPr>
      <w:r>
        <w:rPr>
          <w:rFonts w:hint="eastAsia" w:asciiTheme="minorEastAsia" w:hAnsiTheme="minorEastAsia" w:eastAsiaTheme="minorEastAsia"/>
          <w:b/>
          <w:bCs/>
          <w:sz w:val="32"/>
          <w:szCs w:val="20"/>
          <w:lang w:val="en-US" w:eastAsia="zh-CN"/>
        </w:rPr>
        <w:t xml:space="preserve"> </w:t>
      </w:r>
    </w:p>
    <w:p>
      <w:pPr>
        <w:jc w:val="center"/>
        <w:rPr>
          <w:rFonts w:asciiTheme="minorEastAsia" w:hAnsiTheme="minorEastAsia" w:eastAsiaTheme="minorEastAsia"/>
          <w:sz w:val="32"/>
        </w:rPr>
      </w:pPr>
      <w:r>
        <w:rPr>
          <w:rFonts w:hint="eastAsia" w:asciiTheme="minorEastAsia" w:hAnsiTheme="minorEastAsia" w:eastAsiaTheme="minorEastAsia"/>
          <w:sz w:val="84"/>
        </w:rPr>
        <w:t>询价文件</w:t>
      </w:r>
    </w:p>
    <w:p>
      <w:pPr>
        <w:jc w:val="center"/>
        <w:rPr>
          <w:rFonts w:asciiTheme="minorEastAsia" w:hAnsiTheme="minorEastAsia" w:eastAsiaTheme="minorEastAsia"/>
          <w:sz w:val="32"/>
        </w:rPr>
      </w:pPr>
    </w:p>
    <w:p>
      <w:pPr>
        <w:jc w:val="center"/>
        <w:rPr>
          <w:rFonts w:asciiTheme="minorEastAsia" w:hAnsiTheme="minorEastAsia" w:eastAsiaTheme="minorEastAsia"/>
          <w:sz w:val="32"/>
        </w:rPr>
      </w:pPr>
    </w:p>
    <w:p>
      <w:pPr>
        <w:jc w:val="cente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szCs w:val="32"/>
        </w:rPr>
      </w:pPr>
    </w:p>
    <w:p>
      <w:pPr>
        <w:pStyle w:val="2"/>
        <w:rPr>
          <w:rFonts w:asciiTheme="minorEastAsia" w:hAnsiTheme="minorEastAsia" w:eastAsiaTheme="minorEastAsia"/>
        </w:rPr>
      </w:pPr>
    </w:p>
    <w:p>
      <w:pPr>
        <w:jc w:val="center"/>
        <w:rPr>
          <w:rFonts w:asciiTheme="minorEastAsia" w:hAnsiTheme="minorEastAsia" w:eastAsiaTheme="minorEastAsia"/>
        </w:rPr>
      </w:pPr>
    </w:p>
    <w:p>
      <w:pPr>
        <w:ind w:firstLine="1920" w:firstLineChars="60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采 购 人：</w:t>
      </w:r>
      <w:r>
        <w:rPr>
          <w:rFonts w:hint="eastAsia" w:asciiTheme="minorEastAsia" w:hAnsiTheme="minorEastAsia" w:eastAsiaTheme="minorEastAsia"/>
          <w:sz w:val="32"/>
          <w:szCs w:val="32"/>
          <w:lang w:val="en-US" w:eastAsia="zh-CN"/>
        </w:rPr>
        <w:t>南通大学附属医院</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 xml:space="preserve"> 代理机构：</w:t>
      </w:r>
      <w:r>
        <w:rPr>
          <w:rFonts w:hint="eastAsia" w:asciiTheme="minorEastAsia" w:hAnsiTheme="minorEastAsia" w:eastAsiaTheme="minorEastAsia"/>
          <w:sz w:val="32"/>
          <w:szCs w:val="32"/>
          <w:lang w:val="en-US" w:eastAsia="zh-CN"/>
        </w:rPr>
        <w:t>江苏益诚建设工程咨询</w:t>
      </w:r>
      <w:r>
        <w:rPr>
          <w:rFonts w:hint="eastAsia" w:asciiTheme="minorEastAsia" w:hAnsiTheme="minorEastAsia" w:eastAsiaTheme="minorEastAsia"/>
          <w:sz w:val="32"/>
          <w:szCs w:val="32"/>
        </w:rPr>
        <w:t>有限公司</w:t>
      </w:r>
    </w:p>
    <w:p>
      <w:pPr>
        <w:jc w:val="center"/>
        <w:rPr>
          <w:rFonts w:hint="default" w:asciiTheme="minorEastAsia" w:hAnsiTheme="minorEastAsia" w:eastAsiaTheme="minorEastAsia"/>
          <w:color w:val="000000"/>
          <w:sz w:val="44"/>
          <w:szCs w:val="44"/>
          <w:lang w:val="en-US"/>
        </w:rPr>
        <w:sectPr>
          <w:headerReference r:id="rId3" w:type="default"/>
          <w:footerReference r:id="rId4" w:type="default"/>
          <w:footerReference r:id="rId5" w:type="even"/>
          <w:pgSz w:w="11906" w:h="16838"/>
          <w:pgMar w:top="1418" w:right="1588" w:bottom="1418" w:left="1365" w:header="851" w:footer="907" w:gutter="0"/>
          <w:pgNumType w:fmt="decimalFullWidth" w:start="0"/>
          <w:cols w:space="720" w:num="1"/>
          <w:titlePg/>
          <w:docGrid w:type="lines" w:linePitch="290" w:charSpace="0"/>
        </w:sect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lang w:val="en-US" w:eastAsia="zh-CN"/>
        </w:rPr>
        <w:t>24</w:t>
      </w:r>
    </w:p>
    <w:p>
      <w:pPr>
        <w:spacing w:line="400" w:lineRule="exact"/>
        <w:jc w:val="left"/>
        <w:rPr>
          <w:rFonts w:ascii="宋体" w:hAnsi="宋体"/>
          <w:color w:val="000000"/>
          <w:sz w:val="24"/>
          <w:szCs w:val="24"/>
        </w:rPr>
      </w:pPr>
      <w:r>
        <w:rPr>
          <w:rFonts w:hint="eastAsia" w:ascii="宋体" w:hAnsi="宋体"/>
          <w:color w:val="000000"/>
          <w:sz w:val="24"/>
          <w:szCs w:val="24"/>
        </w:rPr>
        <w:t>尊敬的询价响应供应商（以下称报价人）：</w:t>
      </w:r>
    </w:p>
    <w:p>
      <w:pPr>
        <w:snapToGrid w:val="0"/>
        <w:spacing w:line="400" w:lineRule="exact"/>
        <w:ind w:firstLine="482" w:firstLineChars="201"/>
        <w:rPr>
          <w:rFonts w:ascii="宋体" w:hAnsi="宋体"/>
          <w:color w:val="000000"/>
          <w:sz w:val="24"/>
          <w:szCs w:val="24"/>
        </w:rPr>
      </w:pPr>
      <w:r>
        <w:rPr>
          <w:rFonts w:hint="eastAsia" w:ascii="宋体" w:hAnsi="宋体"/>
          <w:color w:val="000000"/>
          <w:sz w:val="24"/>
          <w:szCs w:val="24"/>
        </w:rPr>
        <w:t>欢迎参加本采购项目的询价。为了保证本次项目询价顺利进行，请在制作询价响应文件之前，仔细阅读本询价文件的各项条款，并按要求制作和递交询价响应文件。谢谢合作！</w:t>
      </w:r>
    </w:p>
    <w:p>
      <w:pPr>
        <w:pStyle w:val="3"/>
        <w:jc w:val="center"/>
        <w:rPr>
          <w:rFonts w:cs="宋体" w:asciiTheme="minorEastAsia" w:hAnsiTheme="minorEastAsia" w:eastAsiaTheme="minorEastAsia"/>
        </w:rPr>
      </w:pPr>
      <w:bookmarkStart w:id="0" w:name="_Toc120614210"/>
      <w:bookmarkStart w:id="1" w:name="_Toc513029200"/>
      <w:bookmarkStart w:id="2" w:name="_Toc523127445"/>
      <w:bookmarkStart w:id="3" w:name="_Toc479757206"/>
      <w:bookmarkStart w:id="4" w:name="_Toc20823272"/>
      <w:bookmarkStart w:id="5" w:name="_Toc16938516"/>
      <w:r>
        <w:rPr>
          <w:rFonts w:hint="eastAsia" w:cs="宋体" w:asciiTheme="minorEastAsia" w:hAnsiTheme="minorEastAsia" w:eastAsiaTheme="minorEastAsia"/>
        </w:rPr>
        <w:t>第一章  询价公告</w:t>
      </w:r>
    </w:p>
    <w:p>
      <w:pPr>
        <w:spacing w:line="440" w:lineRule="exact"/>
        <w:ind w:firstLine="360" w:firstLineChars="150"/>
        <w:rPr>
          <w:rFonts w:asciiTheme="minorEastAsia" w:hAnsiTheme="minorEastAsia" w:eastAsiaTheme="minorEastAsia"/>
          <w:sz w:val="24"/>
          <w:szCs w:val="24"/>
        </w:rPr>
      </w:pPr>
      <w:bookmarkStart w:id="6" w:name="OLE_LINK2"/>
      <w:bookmarkStart w:id="7" w:name="OLE_LINK7"/>
      <w:bookmarkStart w:id="8" w:name="OLE_LINK1"/>
      <w:bookmarkStart w:id="9" w:name="OLE_LINK3"/>
      <w:bookmarkStart w:id="10" w:name="OLE_LINK4"/>
      <w:bookmarkStart w:id="11" w:name="OLE_LINK5"/>
      <w:bookmarkStart w:id="12" w:name="OLE_LINK6"/>
      <w:r>
        <w:rPr>
          <w:rFonts w:hint="eastAsia" w:asciiTheme="minorEastAsia" w:hAnsiTheme="minorEastAsia" w:eastAsiaTheme="minorEastAsia"/>
          <w:sz w:val="24"/>
          <w:szCs w:val="24"/>
          <w:lang w:val="en-US" w:eastAsia="zh-CN"/>
        </w:rPr>
        <w:t>江苏益诚建设工程咨询</w:t>
      </w:r>
      <w:r>
        <w:rPr>
          <w:rFonts w:hint="eastAsia" w:asciiTheme="minorEastAsia" w:hAnsiTheme="minorEastAsia" w:eastAsiaTheme="minorEastAsia"/>
          <w:sz w:val="24"/>
          <w:szCs w:val="24"/>
        </w:rPr>
        <w:t>有限公司（以下简称“招标代理机构”）受</w:t>
      </w:r>
      <w:r>
        <w:rPr>
          <w:rFonts w:hint="eastAsia" w:asciiTheme="minorEastAsia" w:hAnsiTheme="minorEastAsia" w:eastAsiaTheme="minorEastAsia"/>
          <w:sz w:val="24"/>
          <w:szCs w:val="24"/>
          <w:u w:val="single"/>
        </w:rPr>
        <w:t>_</w:t>
      </w:r>
      <w:r>
        <w:rPr>
          <w:rFonts w:hint="eastAsia" w:asciiTheme="minorEastAsia" w:hAnsiTheme="minorEastAsia" w:eastAsiaTheme="minorEastAsia"/>
          <w:sz w:val="24"/>
          <w:szCs w:val="24"/>
          <w:u w:val="single"/>
          <w:lang w:val="en-US" w:eastAsia="zh-CN"/>
        </w:rPr>
        <w:t>南通大学附属医院</w:t>
      </w:r>
      <w:r>
        <w:rPr>
          <w:rFonts w:hint="eastAsia" w:asciiTheme="minorEastAsia" w:hAnsiTheme="minorEastAsia" w:eastAsiaTheme="minorEastAsia"/>
          <w:sz w:val="24"/>
          <w:szCs w:val="24"/>
        </w:rPr>
        <w:t>的委托，对其所需的</w:t>
      </w:r>
      <w:r>
        <w:rPr>
          <w:rFonts w:hint="eastAsia" w:asciiTheme="minorEastAsia" w:hAnsiTheme="minorEastAsia" w:eastAsiaTheme="minorEastAsia"/>
          <w:sz w:val="24"/>
          <w:szCs w:val="24"/>
          <w:u w:val="single"/>
        </w:rPr>
        <w:t>南通大学附属医院5号楼血液净化中心及14号楼电力增容电缆采购项目</w:t>
      </w:r>
      <w:r>
        <w:rPr>
          <w:rFonts w:hint="eastAsia" w:ascii="宋体" w:hAnsi="宋体"/>
          <w:color w:val="000000"/>
          <w:sz w:val="24"/>
          <w:szCs w:val="24"/>
        </w:rPr>
        <w:t>诚邀符合条件的潜在报价人参加该项目的询价。</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一、项目名称及内容 </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、项目名称：南通大学附属医院5号楼血液净化中心及14号楼电力增容电缆采购项目</w:t>
      </w:r>
    </w:p>
    <w:p>
      <w:pPr>
        <w:spacing w:line="440" w:lineRule="exact"/>
        <w:ind w:firstLine="360"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、项目</w:t>
      </w:r>
      <w:r>
        <w:rPr>
          <w:rFonts w:hint="eastAsia" w:asciiTheme="minorEastAsia" w:hAnsiTheme="minorEastAsia" w:eastAsiaTheme="minorEastAsia"/>
          <w:sz w:val="24"/>
          <w:szCs w:val="24"/>
          <w:lang w:val="en-US" w:eastAsia="zh-CN"/>
        </w:rPr>
        <w:t>清单</w:t>
      </w:r>
      <w:r>
        <w:rPr>
          <w:rFonts w:hint="eastAsia" w:asciiTheme="minorEastAsia" w:hAnsiTheme="minorEastAsia" w:eastAsiaTheme="minorEastAsia"/>
          <w:sz w:val="24"/>
          <w:szCs w:val="24"/>
        </w:rPr>
        <w:t>：</w:t>
      </w:r>
    </w:p>
    <w:tbl>
      <w:tblPr>
        <w:tblStyle w:val="53"/>
        <w:tblW w:w="878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112"/>
        <w:gridCol w:w="2465"/>
        <w:gridCol w:w="425"/>
        <w:gridCol w:w="709"/>
        <w:gridCol w:w="1417"/>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ascii="Times New Roman" w:hAnsi="Times New Roman" w:eastAsia="宋体"/>
                <w:bCs/>
                <w:sz w:val="24"/>
              </w:rPr>
            </w:pPr>
            <w:r>
              <w:rPr>
                <w:rFonts w:ascii="Times New Roman" w:hAnsi="Times New Roman" w:eastAsia="宋体"/>
                <w:bCs/>
                <w:sz w:val="24"/>
              </w:rPr>
              <w:t>序号</w:t>
            </w:r>
          </w:p>
        </w:tc>
        <w:tc>
          <w:tcPr>
            <w:tcW w:w="1112" w:type="dxa"/>
            <w:noWrap w:val="0"/>
            <w:vAlign w:val="center"/>
          </w:tcPr>
          <w:p>
            <w:pPr>
              <w:jc w:val="center"/>
              <w:rPr>
                <w:rFonts w:ascii="Times New Roman" w:hAnsi="Times New Roman" w:eastAsia="宋体"/>
                <w:bCs/>
                <w:sz w:val="24"/>
              </w:rPr>
            </w:pPr>
            <w:r>
              <w:rPr>
                <w:rFonts w:ascii="Times New Roman" w:hAnsi="Times New Roman" w:eastAsia="宋体"/>
                <w:bCs/>
                <w:sz w:val="24"/>
              </w:rPr>
              <w:t>名称</w:t>
            </w:r>
          </w:p>
        </w:tc>
        <w:tc>
          <w:tcPr>
            <w:tcW w:w="2465" w:type="dxa"/>
            <w:noWrap w:val="0"/>
            <w:vAlign w:val="center"/>
          </w:tcPr>
          <w:p>
            <w:pPr>
              <w:jc w:val="center"/>
              <w:rPr>
                <w:rFonts w:ascii="Times New Roman" w:hAnsi="Times New Roman" w:eastAsia="宋体"/>
                <w:bCs/>
                <w:sz w:val="24"/>
              </w:rPr>
            </w:pPr>
            <w:r>
              <w:rPr>
                <w:rFonts w:ascii="Times New Roman" w:hAnsi="Times New Roman" w:eastAsia="宋体"/>
                <w:bCs/>
                <w:sz w:val="24"/>
              </w:rPr>
              <w:t>规格型号</w:t>
            </w:r>
          </w:p>
        </w:tc>
        <w:tc>
          <w:tcPr>
            <w:tcW w:w="425" w:type="dxa"/>
            <w:noWrap w:val="0"/>
            <w:vAlign w:val="center"/>
          </w:tcPr>
          <w:p>
            <w:pPr>
              <w:jc w:val="center"/>
              <w:rPr>
                <w:rFonts w:ascii="Times New Roman" w:hAnsi="Times New Roman" w:eastAsia="宋体"/>
                <w:bCs/>
                <w:sz w:val="24"/>
              </w:rPr>
            </w:pPr>
            <w:r>
              <w:rPr>
                <w:rFonts w:ascii="Times New Roman" w:hAnsi="Times New Roman" w:eastAsia="宋体"/>
                <w:bCs/>
                <w:sz w:val="24"/>
              </w:rPr>
              <w:t>单位</w:t>
            </w:r>
          </w:p>
        </w:tc>
        <w:tc>
          <w:tcPr>
            <w:tcW w:w="709" w:type="dxa"/>
            <w:tcBorders>
              <w:right w:val="single" w:color="auto" w:sz="4" w:space="0"/>
            </w:tcBorders>
            <w:noWrap w:val="0"/>
            <w:vAlign w:val="center"/>
          </w:tcPr>
          <w:p>
            <w:pPr>
              <w:jc w:val="center"/>
              <w:rPr>
                <w:rFonts w:ascii="Times New Roman" w:hAnsi="Times New Roman" w:eastAsia="宋体"/>
                <w:bCs/>
                <w:sz w:val="24"/>
              </w:rPr>
            </w:pPr>
            <w:r>
              <w:rPr>
                <w:rFonts w:ascii="Times New Roman" w:hAnsi="Times New Roman" w:eastAsia="宋体"/>
                <w:bCs/>
                <w:sz w:val="24"/>
              </w:rPr>
              <w:t>数量</w:t>
            </w:r>
          </w:p>
        </w:tc>
        <w:tc>
          <w:tcPr>
            <w:tcW w:w="1417" w:type="dxa"/>
            <w:noWrap w:val="0"/>
            <w:vAlign w:val="center"/>
          </w:tcPr>
          <w:p>
            <w:pPr>
              <w:jc w:val="center"/>
              <w:rPr>
                <w:rFonts w:ascii="Times New Roman" w:hAnsi="Times New Roman" w:eastAsia="宋体"/>
                <w:bCs/>
                <w:sz w:val="24"/>
              </w:rPr>
            </w:pPr>
            <w:r>
              <w:rPr>
                <w:rFonts w:hint="eastAsia" w:ascii="Times New Roman" w:hAnsi="Times New Roman" w:eastAsia="宋体"/>
                <w:bCs/>
                <w:sz w:val="24"/>
              </w:rPr>
              <w:t>建议品牌</w:t>
            </w:r>
          </w:p>
        </w:tc>
        <w:tc>
          <w:tcPr>
            <w:tcW w:w="2320" w:type="dxa"/>
            <w:tcBorders>
              <w:right w:val="single" w:color="auto" w:sz="4" w:space="0"/>
            </w:tcBorders>
            <w:noWrap w:val="0"/>
            <w:vAlign w:val="center"/>
          </w:tcPr>
          <w:p>
            <w:pPr>
              <w:jc w:val="center"/>
              <w:rPr>
                <w:rFonts w:ascii="Times New Roman" w:hAnsi="Times New Roman" w:eastAsia="宋体"/>
                <w:bCs/>
                <w:sz w:val="24"/>
              </w:rPr>
            </w:pPr>
            <w:r>
              <w:rPr>
                <w:rFonts w:ascii="Times New Roman" w:hAnsi="Times New Roman" w:eastAsia="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1</w:t>
            </w:r>
          </w:p>
        </w:tc>
        <w:tc>
          <w:tcPr>
            <w:tcW w:w="1112" w:type="dxa"/>
            <w:noWrap w:val="0"/>
            <w:vAlign w:val="center"/>
          </w:tcPr>
          <w:p>
            <w:pPr>
              <w:jc w:val="center"/>
              <w:rPr>
                <w:rFonts w:ascii="Times New Roman" w:hAnsi="Times New Roman" w:eastAsia="宋体"/>
                <w:bCs/>
                <w:sz w:val="24"/>
              </w:rPr>
            </w:pPr>
            <w:r>
              <w:rPr>
                <w:rFonts w:hint="eastAsia" w:ascii="Times New Roman" w:hAnsi="Times New Roman" w:eastAsia="宋体"/>
              </w:rPr>
              <w:t>电力电缆</w:t>
            </w:r>
          </w:p>
        </w:tc>
        <w:tc>
          <w:tcPr>
            <w:tcW w:w="2465" w:type="dxa"/>
            <w:noWrap w:val="0"/>
            <w:vAlign w:val="center"/>
          </w:tcPr>
          <w:p>
            <w:pPr>
              <w:jc w:val="left"/>
              <w:rPr>
                <w:rFonts w:ascii="Times New Roman" w:hAnsi="Times New Roman" w:eastAsia="宋体"/>
                <w:bCs/>
                <w:sz w:val="24"/>
              </w:rPr>
            </w:pPr>
            <w:r>
              <w:rPr>
                <w:rFonts w:hint="eastAsia" w:ascii="宋体" w:hAnsi="宋体" w:eastAsia="宋体"/>
                <w:color w:val="000000"/>
                <w:sz w:val="24"/>
              </w:rPr>
              <w:t>WDZB-YJV22-0.6/1KV-4×240+1×70mm²</w:t>
            </w:r>
          </w:p>
        </w:tc>
        <w:tc>
          <w:tcPr>
            <w:tcW w:w="425"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300</w:t>
            </w:r>
          </w:p>
        </w:tc>
        <w:tc>
          <w:tcPr>
            <w:tcW w:w="1417" w:type="dxa"/>
            <w:vMerge w:val="restart"/>
            <w:noWrap w:val="0"/>
            <w:vAlign w:val="center"/>
          </w:tcPr>
          <w:p>
            <w:pPr>
              <w:widowControl/>
              <w:jc w:val="center"/>
              <w:rPr>
                <w:rFonts w:ascii="Times New Roman" w:hAnsi="Times New Roman" w:eastAsia="宋体"/>
                <w:sz w:val="24"/>
              </w:rPr>
            </w:pPr>
            <w:r>
              <w:rPr>
                <w:rFonts w:hint="eastAsia" w:ascii="Times New Roman" w:hAnsi="Times New Roman" w:eastAsia="宋体"/>
                <w:sz w:val="24"/>
              </w:rPr>
              <w:t>江南、远东、上上、宝胜</w:t>
            </w:r>
          </w:p>
        </w:tc>
        <w:tc>
          <w:tcPr>
            <w:tcW w:w="2320" w:type="dxa"/>
            <w:tcBorders>
              <w:right w:val="single" w:color="auto" w:sz="4" w:space="0"/>
            </w:tcBorders>
            <w:noWrap w:val="0"/>
            <w:vAlign w:val="center"/>
          </w:tcPr>
          <w:p>
            <w:pPr>
              <w:jc w:val="center"/>
              <w:rPr>
                <w:rFonts w:hint="default" w:ascii="Times New Roman" w:hAnsi="Times New Roman" w:eastAsia="宋体"/>
                <w:bCs/>
                <w:sz w:val="24"/>
                <w:lang w:val="en-US" w:eastAsia="zh-CN"/>
              </w:rPr>
            </w:pPr>
            <w:r>
              <w:rPr>
                <w:rFonts w:hint="eastAsia" w:ascii="Times New Roman" w:hAnsi="Times New Roman" w:eastAsia="宋体"/>
                <w:bCs/>
                <w:sz w:val="24"/>
                <w:lang w:val="en-US" w:eastAsia="zh-CN"/>
              </w:rPr>
              <w:t>用于5号楼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2</w:t>
            </w:r>
          </w:p>
        </w:tc>
        <w:tc>
          <w:tcPr>
            <w:tcW w:w="1112" w:type="dxa"/>
            <w:noWrap w:val="0"/>
            <w:vAlign w:val="center"/>
          </w:tcPr>
          <w:p>
            <w:pPr>
              <w:jc w:val="center"/>
              <w:rPr>
                <w:rFonts w:ascii="Times New Roman" w:hAnsi="Times New Roman" w:eastAsia="宋体"/>
                <w:bCs/>
                <w:sz w:val="24"/>
              </w:rPr>
            </w:pPr>
            <w:r>
              <w:rPr>
                <w:rFonts w:hint="eastAsia" w:ascii="Times New Roman" w:hAnsi="Times New Roman" w:eastAsia="宋体"/>
              </w:rPr>
              <w:t>电力电缆</w:t>
            </w:r>
          </w:p>
        </w:tc>
        <w:tc>
          <w:tcPr>
            <w:tcW w:w="2465" w:type="dxa"/>
            <w:noWrap w:val="0"/>
            <w:vAlign w:val="center"/>
          </w:tcPr>
          <w:p>
            <w:pPr>
              <w:jc w:val="center"/>
              <w:rPr>
                <w:rFonts w:ascii="Times New Roman" w:hAnsi="Times New Roman" w:eastAsia="宋体"/>
                <w:bCs/>
                <w:sz w:val="24"/>
              </w:rPr>
            </w:pPr>
            <w:r>
              <w:rPr>
                <w:rFonts w:hint="eastAsia" w:ascii="宋体" w:hAnsi="宋体" w:eastAsia="宋体"/>
                <w:color w:val="000000"/>
                <w:sz w:val="24"/>
              </w:rPr>
              <w:t>WDZB-YJV22-0.6/1KV-4×</w:t>
            </w:r>
            <w:r>
              <w:rPr>
                <w:rFonts w:hint="eastAsia" w:ascii="宋体" w:hAnsi="宋体" w:eastAsia="宋体"/>
                <w:color w:val="000000"/>
                <w:sz w:val="24"/>
                <w:lang w:val="en-US" w:eastAsia="zh-CN"/>
              </w:rPr>
              <w:t>12</w:t>
            </w:r>
            <w:r>
              <w:rPr>
                <w:rFonts w:hint="eastAsia" w:ascii="宋体" w:hAnsi="宋体" w:eastAsia="宋体"/>
                <w:color w:val="000000"/>
                <w:sz w:val="24"/>
              </w:rPr>
              <w:t>0+1×70mm²</w:t>
            </w:r>
          </w:p>
        </w:tc>
        <w:tc>
          <w:tcPr>
            <w:tcW w:w="425"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360</w:t>
            </w:r>
          </w:p>
        </w:tc>
        <w:tc>
          <w:tcPr>
            <w:tcW w:w="1417" w:type="dxa"/>
            <w:vMerge w:val="continue"/>
            <w:noWrap w:val="0"/>
            <w:vAlign w:val="center"/>
          </w:tcPr>
          <w:p>
            <w:pPr>
              <w:jc w:val="center"/>
              <w:rPr>
                <w:rFonts w:hint="eastAsia" w:ascii="Times New Roman" w:hAnsi="Times New Roman" w:eastAsia="宋体"/>
                <w:bCs/>
                <w:sz w:val="24"/>
              </w:rPr>
            </w:pPr>
          </w:p>
        </w:tc>
        <w:tc>
          <w:tcPr>
            <w:tcW w:w="2320" w:type="dxa"/>
            <w:tcBorders>
              <w:right w:val="single" w:color="auto" w:sz="4" w:space="0"/>
            </w:tcBorders>
            <w:noWrap w:val="0"/>
            <w:vAlign w:val="center"/>
          </w:tcPr>
          <w:p>
            <w:pPr>
              <w:jc w:val="center"/>
              <w:rPr>
                <w:rFonts w:hint="default" w:ascii="Times New Roman" w:hAnsi="Times New Roman" w:eastAsia="宋体"/>
                <w:bCs/>
                <w:sz w:val="24"/>
                <w:lang w:val="en-US" w:eastAsia="zh-CN"/>
              </w:rPr>
            </w:pPr>
            <w:r>
              <w:rPr>
                <w:rFonts w:hint="eastAsia" w:ascii="Times New Roman" w:hAnsi="Times New Roman" w:eastAsia="宋体"/>
                <w:bCs/>
                <w:sz w:val="24"/>
                <w:lang w:val="en-US" w:eastAsia="zh-CN"/>
              </w:rPr>
              <w:t>用于5号楼、14号楼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eastAsia="zh-CN"/>
              </w:rPr>
            </w:pPr>
            <w:r>
              <w:rPr>
                <w:rFonts w:hint="eastAsia" w:ascii="Times New Roman" w:hAnsi="Times New Roman" w:eastAsia="宋体"/>
                <w:bCs/>
                <w:sz w:val="24"/>
                <w:lang w:val="en-US" w:eastAsia="zh-CN"/>
              </w:rPr>
              <w:t>3</w:t>
            </w:r>
          </w:p>
        </w:tc>
        <w:tc>
          <w:tcPr>
            <w:tcW w:w="1112" w:type="dxa"/>
            <w:noWrap w:val="0"/>
            <w:vAlign w:val="center"/>
          </w:tcPr>
          <w:p>
            <w:pPr>
              <w:jc w:val="center"/>
              <w:rPr>
                <w:rFonts w:hint="eastAsia" w:ascii="宋体" w:hAnsi="宋体" w:eastAsia="宋体"/>
                <w:color w:val="000000"/>
                <w:sz w:val="24"/>
              </w:rPr>
            </w:pPr>
            <w:r>
              <w:rPr>
                <w:rFonts w:hint="eastAsia" w:ascii="Times New Roman" w:hAnsi="Times New Roman" w:eastAsia="宋体"/>
              </w:rPr>
              <w:t>电力电缆</w:t>
            </w:r>
          </w:p>
        </w:tc>
        <w:tc>
          <w:tcPr>
            <w:tcW w:w="2465" w:type="dxa"/>
            <w:noWrap w:val="0"/>
            <w:vAlign w:val="center"/>
          </w:tcPr>
          <w:p>
            <w:pPr>
              <w:jc w:val="both"/>
              <w:rPr>
                <w:rFonts w:hint="eastAsia" w:ascii="宋体" w:hAnsi="宋体" w:eastAsia="宋体"/>
                <w:color w:val="000000"/>
                <w:sz w:val="24"/>
              </w:rPr>
            </w:pPr>
            <w:r>
              <w:rPr>
                <w:rFonts w:hint="eastAsia" w:ascii="宋体" w:hAnsi="宋体" w:eastAsia="宋体"/>
                <w:color w:val="000000"/>
                <w:sz w:val="24"/>
              </w:rPr>
              <w:t>WDZB-YJV-0.6/1KV-</w:t>
            </w:r>
          </w:p>
          <w:p>
            <w:pPr>
              <w:jc w:val="both"/>
              <w:rPr>
                <w:rFonts w:hint="eastAsia" w:ascii="宋体" w:hAnsi="宋体" w:eastAsia="宋体"/>
                <w:color w:val="000000"/>
                <w:sz w:val="24"/>
              </w:rPr>
            </w:pPr>
            <w:r>
              <w:rPr>
                <w:rFonts w:hint="eastAsia" w:ascii="宋体" w:hAnsi="宋体" w:eastAsia="宋体"/>
                <w:color w:val="000000"/>
                <w:sz w:val="24"/>
              </w:rPr>
              <w:t>4×70+1×35mm²</w:t>
            </w:r>
          </w:p>
        </w:tc>
        <w:tc>
          <w:tcPr>
            <w:tcW w:w="425" w:type="dxa"/>
            <w:noWrap w:val="0"/>
            <w:vAlign w:val="center"/>
          </w:tcPr>
          <w:p>
            <w:pPr>
              <w:jc w:val="center"/>
              <w:rPr>
                <w:rFonts w:ascii="Times New Roman" w:hAnsi="Times New Roman" w:eastAsia="宋体"/>
                <w:sz w:val="24"/>
              </w:rPr>
            </w:pPr>
            <w:r>
              <w:rPr>
                <w:rFonts w:hint="eastAsia" w:ascii="Times New Roman" w:hAnsi="Times New Roman" w:eastAsia="宋体"/>
                <w:sz w:val="24"/>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s="宋体"/>
                <w:sz w:val="24"/>
                <w:lang w:val="en-US" w:eastAsia="zh-CN"/>
              </w:rPr>
            </w:pPr>
            <w:r>
              <w:rPr>
                <w:rFonts w:hint="eastAsia" w:ascii="宋体" w:hAnsi="宋体" w:eastAsia="宋体"/>
                <w:color w:val="000000"/>
                <w:sz w:val="24"/>
                <w:lang w:val="en-US" w:eastAsia="zh-CN"/>
              </w:rPr>
              <w:t>170</w:t>
            </w:r>
          </w:p>
        </w:tc>
        <w:tc>
          <w:tcPr>
            <w:tcW w:w="1417" w:type="dxa"/>
            <w:vMerge w:val="continue"/>
            <w:noWrap w:val="0"/>
            <w:vAlign w:val="center"/>
          </w:tcPr>
          <w:p>
            <w:pPr>
              <w:widowControl/>
              <w:jc w:val="center"/>
              <w:rPr>
                <w:rFonts w:ascii="Times New Roman" w:hAnsi="Times New Roman" w:eastAsia="宋体"/>
                <w:sz w:val="24"/>
              </w:rPr>
            </w:pPr>
          </w:p>
        </w:tc>
        <w:tc>
          <w:tcPr>
            <w:tcW w:w="2320" w:type="dxa"/>
            <w:tcBorders>
              <w:right w:val="single" w:color="auto" w:sz="4" w:space="0"/>
            </w:tcBorders>
            <w:noWrap w:val="0"/>
            <w:vAlign w:val="center"/>
          </w:tcPr>
          <w:p>
            <w:pPr>
              <w:widowControl/>
              <w:jc w:val="center"/>
              <w:rPr>
                <w:rFonts w:hint="default" w:ascii="Times New Roman" w:hAnsi="Times New Roman" w:eastAsia="宋体"/>
                <w:sz w:val="24"/>
                <w:lang w:val="en-US" w:eastAsia="zh-CN"/>
              </w:rPr>
            </w:pPr>
            <w:r>
              <w:rPr>
                <w:rFonts w:hint="eastAsia" w:ascii="Times New Roman" w:hAnsi="Times New Roman" w:eastAsia="宋体"/>
                <w:sz w:val="24"/>
                <w:lang w:val="en-US" w:eastAsia="zh-CN"/>
              </w:rPr>
              <w:t>用于14号楼</w:t>
            </w:r>
          </w:p>
        </w:tc>
      </w:tr>
    </w:tbl>
    <w:p>
      <w:pPr>
        <w:spacing w:line="360" w:lineRule="auto"/>
        <w:rPr>
          <w:rFonts w:hint="eastAsia" w:asciiTheme="minorEastAsia" w:hAnsiTheme="minorEastAsia" w:eastAsiaTheme="minorEastAsia"/>
          <w:sz w:val="24"/>
          <w:szCs w:val="24"/>
        </w:rPr>
      </w:pPr>
      <w:r>
        <w:rPr>
          <w:rFonts w:hint="eastAsia" w:ascii="宋体" w:hAnsi="宋体" w:cs="Arial"/>
          <w:bCs/>
          <w:kern w:val="0"/>
          <w:sz w:val="24"/>
          <w:lang w:val="en-US" w:eastAsia="zh-CN"/>
        </w:rPr>
        <w:t>报价</w:t>
      </w:r>
      <w:r>
        <w:rPr>
          <w:rFonts w:hint="eastAsia" w:ascii="宋体" w:hAnsi="宋体" w:eastAsia="宋体" w:cs="Arial"/>
          <w:bCs/>
          <w:kern w:val="0"/>
          <w:sz w:val="24"/>
        </w:rPr>
        <w:t>人可选用建议品牌，也可选用不低于建议品牌档次的品牌，根据</w:t>
      </w:r>
      <w:r>
        <w:rPr>
          <w:rFonts w:hint="eastAsia" w:ascii="宋体" w:hAnsi="宋体" w:cs="Arial"/>
          <w:bCs/>
          <w:kern w:val="0"/>
          <w:sz w:val="24"/>
          <w:lang w:val="en-US" w:eastAsia="zh-CN"/>
        </w:rPr>
        <w:t>报价</w:t>
      </w:r>
      <w:r>
        <w:rPr>
          <w:rFonts w:hint="eastAsia" w:ascii="宋体" w:hAnsi="宋体" w:eastAsia="宋体" w:cs="Arial"/>
          <w:bCs/>
          <w:kern w:val="0"/>
          <w:sz w:val="24"/>
        </w:rPr>
        <w:t>人提供相关品牌的资料，经2/3以上评委认定，</w:t>
      </w:r>
      <w:r>
        <w:rPr>
          <w:rFonts w:hint="eastAsia" w:ascii="宋体" w:hAnsi="宋体" w:cs="Arial"/>
          <w:bCs/>
          <w:kern w:val="0"/>
          <w:sz w:val="24"/>
          <w:lang w:val="en-US" w:eastAsia="zh-CN"/>
        </w:rPr>
        <w:t>报价</w:t>
      </w:r>
      <w:r>
        <w:rPr>
          <w:rFonts w:hint="eastAsia" w:ascii="宋体" w:hAnsi="宋体" w:eastAsia="宋体" w:cs="Arial"/>
          <w:bCs/>
          <w:kern w:val="0"/>
          <w:sz w:val="24"/>
        </w:rPr>
        <w:t>人所报品牌档次不低于采购单位建议品牌档次的将视为有效投标，否则将视为无效响应文件处理。</w:t>
      </w:r>
    </w:p>
    <w:p>
      <w:pPr>
        <w:spacing w:line="440" w:lineRule="exact"/>
        <w:ind w:firstLine="480" w:firstLineChars="200"/>
        <w:rPr>
          <w:rFonts w:hint="default" w:ascii="宋体" w:hAnsi="宋体" w:eastAsia="宋体" w:cs="Arial"/>
          <w:bCs/>
          <w:kern w:val="0"/>
          <w:sz w:val="24"/>
          <w:highlight w:val="none"/>
          <w:u w:val="single"/>
          <w:lang w:val="en-US" w:eastAsia="zh-CN"/>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、最高限价：</w:t>
      </w:r>
      <w:r>
        <w:rPr>
          <w:rFonts w:hint="eastAsia" w:ascii="宋体" w:hAnsi="宋体" w:eastAsia="宋体" w:cs="Arial"/>
          <w:bCs/>
          <w:kern w:val="0"/>
          <w:sz w:val="24"/>
          <w:highlight w:val="none"/>
          <w:u w:val="single"/>
          <w:lang w:val="en-US" w:eastAsia="zh-CN"/>
        </w:rPr>
        <w:t xml:space="preserve">384600.00 </w:t>
      </w:r>
      <w:r>
        <w:rPr>
          <w:rFonts w:hint="eastAsia" w:ascii="宋体" w:hAnsi="宋体" w:cs="Arial"/>
          <w:bCs/>
          <w:kern w:val="0"/>
          <w:sz w:val="24"/>
          <w:highlight w:val="none"/>
          <w:u w:val="single"/>
          <w:lang w:val="en-US" w:eastAsia="zh-CN"/>
        </w:rPr>
        <w:t>元</w:t>
      </w:r>
    </w:p>
    <w:p>
      <w:pPr>
        <w:spacing w:line="360" w:lineRule="auto"/>
        <w:ind w:firstLine="480" w:firstLineChars="200"/>
        <w:jc w:val="left"/>
        <w:rPr>
          <w:rFonts w:ascii="宋体" w:hAnsi="宋体" w:eastAsia="宋体" w:cs="Arial"/>
          <w:bCs/>
          <w:kern w:val="0"/>
          <w:sz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w:t>
      </w:r>
      <w:r>
        <w:rPr>
          <w:rFonts w:hint="eastAsia" w:ascii="宋体" w:hAnsi="宋体" w:eastAsia="宋体" w:cs="Arial"/>
          <w:bCs/>
          <w:kern w:val="0"/>
          <w:sz w:val="24"/>
          <w:highlight w:val="none"/>
          <w:lang w:val="en-US" w:eastAsia="zh-CN"/>
        </w:rPr>
        <w:t>供</w:t>
      </w:r>
      <w:r>
        <w:rPr>
          <w:rFonts w:hint="eastAsia" w:ascii="宋体" w:hAnsi="宋体" w:eastAsia="宋体" w:cs="Arial"/>
          <w:bCs/>
          <w:kern w:val="0"/>
          <w:sz w:val="24"/>
          <w:lang w:val="en-US" w:eastAsia="zh-CN"/>
        </w:rPr>
        <w:t>货期</w:t>
      </w:r>
      <w:r>
        <w:rPr>
          <w:rFonts w:hint="eastAsia" w:asciiTheme="minorEastAsia" w:hAnsiTheme="minorEastAsia" w:eastAsiaTheme="minorEastAsia"/>
          <w:sz w:val="24"/>
          <w:szCs w:val="24"/>
        </w:rPr>
        <w:t>：</w:t>
      </w:r>
      <w:r>
        <w:rPr>
          <w:rFonts w:hint="eastAsia" w:ascii="宋体" w:hAnsi="宋体" w:eastAsia="宋体" w:cs="Arial"/>
          <w:bCs/>
          <w:kern w:val="0"/>
          <w:sz w:val="24"/>
          <w:highlight w:val="none"/>
          <w:u w:val="single"/>
          <w:lang w:val="en-US" w:eastAsia="zh-CN"/>
        </w:rPr>
        <w:t>30</w:t>
      </w:r>
      <w:r>
        <w:rPr>
          <w:rFonts w:hint="eastAsia" w:ascii="宋体" w:hAnsi="宋体" w:eastAsia="宋体" w:cs="Arial"/>
          <w:bCs/>
          <w:kern w:val="0"/>
          <w:sz w:val="24"/>
          <w:highlight w:val="none"/>
          <w:lang w:val="en-US" w:eastAsia="zh-CN"/>
        </w:rPr>
        <w:t>日</w:t>
      </w:r>
      <w:r>
        <w:rPr>
          <w:rFonts w:hint="eastAsia" w:ascii="宋体" w:hAnsi="宋体" w:eastAsia="宋体" w:cs="Arial"/>
          <w:bCs/>
          <w:kern w:val="0"/>
          <w:sz w:val="24"/>
          <w:lang w:val="en-US" w:eastAsia="zh-CN"/>
        </w:rPr>
        <w:t>历天；</w:t>
      </w:r>
      <w:r>
        <w:rPr>
          <w:rFonts w:ascii="宋体" w:hAnsi="宋体" w:eastAsia="宋体" w:cs="Arial"/>
          <w:bCs/>
          <w:kern w:val="0"/>
          <w:sz w:val="24"/>
        </w:rPr>
        <w:t>产品质量：</w:t>
      </w:r>
      <w:r>
        <w:rPr>
          <w:rFonts w:hint="eastAsia" w:ascii="宋体" w:hAnsi="宋体" w:eastAsia="宋体" w:cs="Arial"/>
          <w:bCs/>
          <w:kern w:val="0"/>
          <w:sz w:val="24"/>
        </w:rPr>
        <w:t>应符合</w:t>
      </w:r>
      <w:r>
        <w:rPr>
          <w:rFonts w:ascii="宋体" w:hAnsi="宋体" w:eastAsia="宋体" w:cs="Arial"/>
          <w:bCs/>
          <w:kern w:val="0"/>
          <w:sz w:val="24"/>
        </w:rPr>
        <w:t>国家</w:t>
      </w:r>
      <w:r>
        <w:rPr>
          <w:rFonts w:hint="eastAsia" w:ascii="宋体" w:hAnsi="宋体" w:eastAsia="宋体" w:cs="Arial"/>
          <w:bCs/>
          <w:kern w:val="0"/>
          <w:sz w:val="24"/>
        </w:rPr>
        <w:t>及行业</w:t>
      </w:r>
      <w:r>
        <w:rPr>
          <w:rFonts w:ascii="宋体" w:hAnsi="宋体" w:eastAsia="宋体" w:cs="Arial"/>
          <w:bCs/>
          <w:kern w:val="0"/>
          <w:sz w:val="24"/>
        </w:rPr>
        <w:t>标准</w:t>
      </w:r>
      <w:r>
        <w:rPr>
          <w:rFonts w:hint="eastAsia" w:ascii="宋体" w:hAnsi="宋体" w:eastAsia="宋体" w:cs="Arial"/>
          <w:bCs/>
          <w:kern w:val="0"/>
          <w:sz w:val="24"/>
        </w:rPr>
        <w:t xml:space="preserve"> </w:t>
      </w:r>
      <w:r>
        <w:rPr>
          <w:rFonts w:ascii="宋体" w:hAnsi="宋体" w:eastAsia="宋体" w:cs="Arial"/>
          <w:bCs/>
          <w:kern w:val="0"/>
          <w:sz w:val="24"/>
        </w:rPr>
        <w:t>。</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、标段（包别）划分：一个标段</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二、招标项目的采购需求：详见询价文件第三章内容。</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三、评标方法与评标标准：详见询价文件第四章内容。</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四、供应商必须符合的资格条件：</w:t>
      </w:r>
    </w:p>
    <w:p>
      <w:pPr>
        <w:spacing w:line="440" w:lineRule="exact"/>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具备《中华人民共和国政府采购法》第二十二条规定的条件</w:t>
      </w:r>
      <w:r>
        <w:rPr>
          <w:rFonts w:hint="eastAsia" w:asciiTheme="minorEastAsia" w:hAnsiTheme="minorEastAsia" w:eastAsiaTheme="minorEastAsia"/>
          <w:sz w:val="24"/>
          <w:szCs w:val="24"/>
          <w:lang w:eastAsia="zh-CN"/>
        </w:rPr>
        <w:t>；</w:t>
      </w:r>
    </w:p>
    <w:p>
      <w:pPr>
        <w:spacing w:line="360" w:lineRule="auto"/>
        <w:ind w:firstLine="480" w:firstLineChars="200"/>
        <w:jc w:val="left"/>
        <w:rPr>
          <w:rFonts w:hint="eastAsia" w:ascii="宋体" w:hAnsi="宋体" w:eastAsia="宋体" w:cs="Arial"/>
          <w:bCs/>
          <w:kern w:val="0"/>
          <w:sz w:val="24"/>
        </w:rPr>
      </w:pPr>
      <w:r>
        <w:rPr>
          <w:rFonts w:hint="eastAsia" w:ascii="宋体" w:hAnsi="宋体" w:eastAsia="宋体" w:cs="Arial"/>
          <w:bCs/>
          <w:kern w:val="0"/>
          <w:sz w:val="24"/>
        </w:rPr>
        <w:t>2.在中华人民共和国注册，具有法人资格，在法律和财务上独立，</w:t>
      </w:r>
      <w:r>
        <w:rPr>
          <w:rFonts w:ascii="宋体" w:hAnsi="宋体" w:eastAsia="宋体" w:cs="Arial"/>
          <w:bCs/>
          <w:kern w:val="0"/>
          <w:sz w:val="24"/>
        </w:rPr>
        <w:t>有能力按本招标文件规定的要求提供招标</w:t>
      </w:r>
      <w:r>
        <w:rPr>
          <w:rFonts w:hint="eastAsia" w:ascii="宋体" w:hAnsi="宋体" w:eastAsia="宋体" w:cs="Arial"/>
          <w:bCs/>
          <w:kern w:val="0"/>
          <w:sz w:val="24"/>
        </w:rPr>
        <w:t>货</w:t>
      </w:r>
      <w:r>
        <w:rPr>
          <w:rFonts w:ascii="宋体" w:hAnsi="宋体" w:eastAsia="宋体" w:cs="Arial"/>
          <w:bCs/>
          <w:kern w:val="0"/>
          <w:sz w:val="24"/>
        </w:rPr>
        <w:t>物并具有企业法人营业执照</w:t>
      </w:r>
      <w:r>
        <w:rPr>
          <w:rFonts w:hint="eastAsia" w:ascii="宋体" w:hAnsi="宋体" w:eastAsia="宋体" w:cs="Arial"/>
          <w:bCs/>
          <w:kern w:val="0"/>
          <w:sz w:val="24"/>
        </w:rPr>
        <w:t>（具有相应经营范围）</w:t>
      </w:r>
      <w:r>
        <w:rPr>
          <w:rFonts w:ascii="宋体" w:hAnsi="宋体" w:eastAsia="宋体" w:cs="Arial"/>
          <w:bCs/>
          <w:kern w:val="0"/>
          <w:sz w:val="24"/>
        </w:rPr>
        <w:t>的</w:t>
      </w:r>
      <w:r>
        <w:rPr>
          <w:rFonts w:hint="eastAsia" w:ascii="宋体" w:hAnsi="宋体" w:eastAsia="宋体" w:cs="Arial"/>
          <w:bCs/>
          <w:kern w:val="0"/>
          <w:sz w:val="24"/>
        </w:rPr>
        <w:t>生产商或者生产商针对本项目的唯一授权代理商（或经销商），须提供生产商对本项目的唯一授权（每一品牌只接受一家生产商或授权代理商或经销商投标）</w:t>
      </w:r>
      <w:r>
        <w:rPr>
          <w:rFonts w:ascii="宋体" w:hAnsi="宋体" w:eastAsia="宋体" w:cs="Arial"/>
          <w:bCs/>
          <w:kern w:val="0"/>
          <w:sz w:val="24"/>
        </w:rPr>
        <w:t>；</w:t>
      </w:r>
    </w:p>
    <w:p>
      <w:pPr>
        <w:spacing w:line="360" w:lineRule="auto"/>
        <w:ind w:firstLine="480" w:firstLineChars="200"/>
        <w:jc w:val="left"/>
        <w:rPr>
          <w:rFonts w:hint="eastAsia" w:ascii="宋体" w:hAnsi="宋体" w:eastAsia="宋体" w:cs="Arial"/>
          <w:bCs/>
          <w:kern w:val="0"/>
          <w:sz w:val="24"/>
        </w:rPr>
      </w:pPr>
      <w:r>
        <w:rPr>
          <w:rFonts w:hint="eastAsia" w:ascii="宋体" w:hAnsi="宋体" w:eastAsia="宋体" w:cs="Arial"/>
          <w:bCs/>
          <w:kern w:val="0"/>
          <w:sz w:val="24"/>
        </w:rPr>
        <w:t>3.</w:t>
      </w:r>
      <w:r>
        <w:rPr>
          <w:rFonts w:ascii="宋体" w:hAnsi="宋体" w:eastAsia="宋体" w:cs="Arial"/>
          <w:bCs/>
          <w:kern w:val="0"/>
          <w:sz w:val="24"/>
        </w:rPr>
        <w:t>电缆制造企业应须具备国家认可的</w:t>
      </w:r>
      <w:r>
        <w:rPr>
          <w:rFonts w:hint="eastAsia" w:ascii="宋体" w:hAnsi="宋体" w:eastAsia="宋体" w:cs="Arial"/>
          <w:bCs/>
          <w:kern w:val="0"/>
          <w:sz w:val="24"/>
        </w:rPr>
        <w:t>在有效期内的ISO</w:t>
      </w:r>
      <w:r>
        <w:rPr>
          <w:rFonts w:ascii="宋体" w:hAnsi="宋体" w:eastAsia="宋体" w:cs="Arial"/>
          <w:bCs/>
          <w:kern w:val="0"/>
          <w:sz w:val="24"/>
        </w:rPr>
        <w:t>质量管理体系认证证书、</w:t>
      </w:r>
      <w:r>
        <w:rPr>
          <w:rFonts w:hint="eastAsia" w:ascii="宋体" w:hAnsi="宋体" w:eastAsia="宋体" w:cs="Arial"/>
          <w:bCs/>
          <w:kern w:val="0"/>
          <w:sz w:val="24"/>
        </w:rPr>
        <w:t>ISO</w:t>
      </w:r>
      <w:r>
        <w:rPr>
          <w:rFonts w:ascii="宋体" w:hAnsi="宋体" w:eastAsia="宋体" w:cs="Arial"/>
          <w:bCs/>
          <w:kern w:val="0"/>
          <w:sz w:val="24"/>
        </w:rPr>
        <w:t>环境管理体系认证证书</w:t>
      </w:r>
      <w:r>
        <w:rPr>
          <w:rFonts w:hint="eastAsia" w:ascii="宋体" w:hAnsi="宋体" w:eastAsia="宋体" w:cs="Arial"/>
          <w:bCs/>
          <w:kern w:val="0"/>
          <w:sz w:val="24"/>
        </w:rPr>
        <w:t>，</w:t>
      </w:r>
      <w:r>
        <w:rPr>
          <w:rFonts w:ascii="宋体" w:hAnsi="宋体" w:eastAsia="宋体" w:cs="Arial"/>
          <w:bCs/>
          <w:kern w:val="0"/>
          <w:sz w:val="24"/>
        </w:rPr>
        <w:t>并具有国家主管部门核发的产品生产许可证</w:t>
      </w:r>
      <w:r>
        <w:rPr>
          <w:rFonts w:hint="eastAsia" w:ascii="宋体" w:hAnsi="宋体" w:eastAsia="宋体" w:cs="Arial"/>
          <w:bCs/>
          <w:kern w:val="0"/>
          <w:sz w:val="24"/>
        </w:rPr>
        <w:t>；</w:t>
      </w:r>
    </w:p>
    <w:p>
      <w:pPr>
        <w:spacing w:line="360" w:lineRule="auto"/>
        <w:ind w:firstLine="480" w:firstLineChars="200"/>
        <w:jc w:val="left"/>
        <w:rPr>
          <w:rFonts w:hint="eastAsia" w:ascii="宋体" w:hAnsi="宋体" w:eastAsia="宋体" w:cs="Arial"/>
          <w:bCs/>
          <w:kern w:val="0"/>
          <w:sz w:val="24"/>
        </w:rPr>
      </w:pPr>
      <w:r>
        <w:rPr>
          <w:rFonts w:hint="eastAsia" w:ascii="宋体" w:hAnsi="宋体" w:eastAsia="宋体" w:cs="Arial"/>
          <w:bCs/>
          <w:kern w:val="0"/>
          <w:sz w:val="24"/>
        </w:rPr>
        <w:t>4.产品必须</w:t>
      </w:r>
      <w:r>
        <w:rPr>
          <w:rFonts w:ascii="宋体" w:hAnsi="宋体" w:eastAsia="宋体" w:cs="Arial"/>
          <w:bCs/>
          <w:kern w:val="0"/>
          <w:sz w:val="24"/>
        </w:rPr>
        <w:t>获得</w:t>
      </w:r>
      <w:r>
        <w:rPr>
          <w:rFonts w:hint="eastAsia" w:ascii="宋体" w:hAnsi="宋体" w:eastAsia="宋体" w:cs="Arial"/>
          <w:bCs/>
          <w:kern w:val="0"/>
          <w:sz w:val="24"/>
        </w:rPr>
        <w:t>中国国家强制性产品认证（CCC认证）；</w:t>
      </w:r>
    </w:p>
    <w:p>
      <w:pPr>
        <w:spacing w:line="360" w:lineRule="auto"/>
        <w:ind w:firstLine="480" w:firstLineChars="200"/>
        <w:jc w:val="left"/>
        <w:rPr>
          <w:rFonts w:hint="eastAsia" w:ascii="宋体" w:hAnsi="宋体" w:eastAsia="宋体" w:cs="Arial"/>
          <w:bCs/>
          <w:kern w:val="0"/>
          <w:sz w:val="24"/>
        </w:rPr>
      </w:pPr>
      <w:r>
        <w:rPr>
          <w:rFonts w:hint="eastAsia" w:ascii="宋体" w:hAnsi="宋体" w:eastAsia="宋体" w:cs="Arial"/>
          <w:bCs/>
          <w:kern w:val="0"/>
          <w:sz w:val="24"/>
        </w:rPr>
        <w:t>5.国家认可第三方权威检测机构的有效的与本招标项目相关的电缆检测报告；</w:t>
      </w:r>
    </w:p>
    <w:p>
      <w:pPr>
        <w:spacing w:line="360" w:lineRule="auto"/>
        <w:ind w:firstLine="480" w:firstLineChars="200"/>
        <w:jc w:val="left"/>
        <w:rPr>
          <w:rFonts w:ascii="宋体" w:hAnsi="宋体" w:eastAsia="宋体" w:cs="Arial"/>
          <w:bCs/>
          <w:kern w:val="0"/>
          <w:sz w:val="24"/>
        </w:rPr>
      </w:pPr>
      <w:r>
        <w:rPr>
          <w:rFonts w:hint="eastAsia" w:ascii="宋体" w:hAnsi="宋体" w:eastAsia="宋体" w:cs="Arial"/>
          <w:bCs/>
          <w:kern w:val="0"/>
          <w:sz w:val="24"/>
        </w:rPr>
        <w:t>6.本项目不接受联合体投标和借用资质投标；</w:t>
      </w:r>
    </w:p>
    <w:p>
      <w:pPr>
        <w:spacing w:line="360" w:lineRule="auto"/>
        <w:ind w:firstLine="480" w:firstLineChars="200"/>
        <w:jc w:val="left"/>
        <w:rPr>
          <w:rFonts w:hint="eastAsia" w:ascii="宋体" w:hAnsi="宋体" w:eastAsia="宋体" w:cs="Arial"/>
          <w:bCs/>
          <w:kern w:val="0"/>
          <w:sz w:val="24"/>
        </w:rPr>
      </w:pPr>
      <w:bookmarkStart w:id="13" w:name="_Toc387526366"/>
      <w:bookmarkStart w:id="14" w:name="_Toc387526170"/>
      <w:bookmarkStart w:id="15" w:name="_Toc387526274"/>
      <w:r>
        <w:rPr>
          <w:rFonts w:hint="eastAsia" w:ascii="宋体" w:hAnsi="宋体" w:eastAsia="宋体" w:cs="Arial"/>
          <w:bCs/>
          <w:kern w:val="0"/>
          <w:sz w:val="24"/>
        </w:rPr>
        <w:t>7、</w:t>
      </w:r>
      <w:r>
        <w:rPr>
          <w:rFonts w:ascii="宋体" w:hAnsi="宋体" w:eastAsia="宋体" w:cs="Arial"/>
          <w:bCs/>
          <w:kern w:val="0"/>
          <w:sz w:val="24"/>
        </w:rPr>
        <w:t>符合相关法律、法规规定</w:t>
      </w:r>
      <w:r>
        <w:rPr>
          <w:rFonts w:hint="eastAsia" w:ascii="宋体" w:hAnsi="宋体" w:eastAsia="宋体" w:cs="Arial"/>
          <w:bCs/>
          <w:kern w:val="0"/>
          <w:sz w:val="24"/>
        </w:rPr>
        <w:t>的其他要求。</w:t>
      </w:r>
      <w:bookmarkEnd w:id="13"/>
      <w:bookmarkEnd w:id="14"/>
      <w:bookmarkEnd w:id="15"/>
    </w:p>
    <w:p>
      <w:pPr>
        <w:spacing w:line="360" w:lineRule="auto"/>
        <w:ind w:firstLine="480" w:firstLineChars="200"/>
        <w:jc w:val="left"/>
        <w:rPr>
          <w:rFonts w:asciiTheme="minorEastAsia" w:hAnsiTheme="minorEastAsia" w:eastAsiaTheme="minorEastAsia"/>
          <w:sz w:val="24"/>
          <w:szCs w:val="24"/>
        </w:rPr>
      </w:pPr>
      <w:r>
        <w:rPr>
          <w:rFonts w:hint="eastAsia" w:ascii="宋体" w:hAnsi="宋体" w:eastAsia="宋体" w:cs="Arial"/>
          <w:b/>
          <w:bCs/>
          <w:kern w:val="0"/>
          <w:sz w:val="24"/>
        </w:rPr>
        <w:t>未尽之处详见评标方法。</w:t>
      </w:r>
    </w:p>
    <w:p>
      <w:pPr>
        <w:spacing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五、询价公告地址：本询价公告</w:t>
      </w:r>
      <w:r>
        <w:rPr>
          <w:rFonts w:hint="eastAsia" w:asciiTheme="minorEastAsia" w:hAnsiTheme="minorEastAsia" w:eastAsiaTheme="minorEastAsia"/>
          <w:color w:val="000000"/>
          <w:sz w:val="24"/>
          <w:szCs w:val="24"/>
        </w:rPr>
        <w:t>在 “南通市公共资源交易网”发布。</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六</w:t>
      </w:r>
      <w:r>
        <w:rPr>
          <w:rFonts w:hint="eastAsia" w:asciiTheme="minorEastAsia" w:hAnsiTheme="minorEastAsia" w:eastAsiaTheme="minorEastAsia"/>
          <w:sz w:val="24"/>
          <w:szCs w:val="24"/>
        </w:rPr>
        <w:t>、下载询价文件、供应商报名</w:t>
      </w:r>
    </w:p>
    <w:p>
      <w:pPr>
        <w:snapToGrid w:val="0"/>
        <w:spacing w:line="440" w:lineRule="exact"/>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1、凡有意参与本项目投标的，请在南通市公共资源交易网自行下载。</w:t>
      </w:r>
    </w:p>
    <w:p>
      <w:pPr>
        <w:snapToGrid w:val="0"/>
        <w:spacing w:line="440" w:lineRule="exact"/>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2、投标文件接收截止及开标时间、地点：</w:t>
      </w:r>
    </w:p>
    <w:p>
      <w:pPr>
        <w:snapToGrid w:val="0"/>
        <w:spacing w:line="440" w:lineRule="exact"/>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时间：</w:t>
      </w:r>
      <w:r>
        <w:rPr>
          <w:rFonts w:hint="eastAsia" w:asciiTheme="minorEastAsia" w:hAnsiTheme="minorEastAsia" w:eastAsiaTheme="minorEastAsia"/>
          <w:b/>
          <w:sz w:val="24"/>
          <w:szCs w:val="24"/>
          <w:u w:val="single"/>
        </w:rPr>
        <w:t>20</w:t>
      </w:r>
      <w:r>
        <w:rPr>
          <w:rFonts w:hint="eastAsia" w:asciiTheme="minorEastAsia" w:hAnsiTheme="minorEastAsia" w:eastAsiaTheme="minorEastAsia"/>
          <w:b/>
          <w:sz w:val="24"/>
          <w:szCs w:val="24"/>
          <w:u w:val="single"/>
          <w:lang w:val="en-US" w:eastAsia="zh-CN"/>
        </w:rPr>
        <w:t>20</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10</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lang w:val="en-US" w:eastAsia="zh-CN"/>
        </w:rPr>
        <w:t>12</w:t>
      </w:r>
      <w:r>
        <w:rPr>
          <w:rFonts w:hint="eastAsia" w:asciiTheme="minorEastAsia" w:hAnsiTheme="minorEastAsia" w:eastAsiaTheme="minorEastAsia"/>
          <w:b/>
          <w:sz w:val="24"/>
          <w:szCs w:val="24"/>
        </w:rPr>
        <w:t>日</w:t>
      </w:r>
      <w:r>
        <w:rPr>
          <w:rFonts w:hint="eastAsia" w:asciiTheme="minorEastAsia" w:hAnsiTheme="minorEastAsia" w:eastAsiaTheme="minorEastAsia"/>
          <w:b/>
          <w:sz w:val="24"/>
          <w:szCs w:val="24"/>
          <w:lang w:val="en-US" w:eastAsia="zh-CN"/>
        </w:rPr>
        <w:t>14</w:t>
      </w: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val="en-US" w:eastAsia="zh-CN"/>
        </w:rPr>
        <w:t>3</w:t>
      </w:r>
      <w:r>
        <w:rPr>
          <w:rFonts w:hint="eastAsia" w:asciiTheme="minorEastAsia" w:hAnsiTheme="minorEastAsia" w:eastAsiaTheme="minorEastAsia"/>
          <w:b/>
          <w:sz w:val="24"/>
          <w:szCs w:val="24"/>
        </w:rPr>
        <w:t>0</w:t>
      </w:r>
      <w:r>
        <w:rPr>
          <w:rFonts w:hint="eastAsia" w:asciiTheme="minorEastAsia" w:hAnsiTheme="minorEastAsia" w:eastAsiaTheme="minorEastAsia"/>
          <w:sz w:val="24"/>
          <w:szCs w:val="24"/>
        </w:rPr>
        <w:t xml:space="preserve">（北京时间） </w:t>
      </w:r>
    </w:p>
    <w:p>
      <w:pPr>
        <w:snapToGrid w:val="0"/>
        <w:spacing w:line="440" w:lineRule="exact"/>
        <w:ind w:firstLine="480" w:firstLineChars="200"/>
        <w:contextualSpacing/>
        <w:rPr>
          <w:rFonts w:asciiTheme="minorEastAsia" w:hAnsiTheme="minorEastAsia" w:eastAsiaTheme="minorEastAsia"/>
          <w:sz w:val="24"/>
        </w:rPr>
      </w:pPr>
      <w:r>
        <w:rPr>
          <w:rFonts w:hint="eastAsia" w:asciiTheme="minorEastAsia" w:hAnsiTheme="minorEastAsia" w:eastAsiaTheme="minorEastAsia"/>
          <w:color w:val="000000"/>
          <w:sz w:val="24"/>
          <w:szCs w:val="24"/>
        </w:rPr>
        <w:t>地点：</w:t>
      </w:r>
      <w:r>
        <w:rPr>
          <w:rFonts w:hint="eastAsia" w:asciiTheme="minorEastAsia" w:hAnsiTheme="minorEastAsia" w:eastAsiaTheme="minorEastAsia"/>
          <w:sz w:val="24"/>
        </w:rPr>
        <w:t>南通市</w:t>
      </w:r>
      <w:r>
        <w:rPr>
          <w:rFonts w:hint="eastAsia" w:asciiTheme="minorEastAsia" w:hAnsiTheme="minorEastAsia" w:eastAsiaTheme="minorEastAsia"/>
          <w:sz w:val="24"/>
          <w:lang w:val="en-US" w:eastAsia="zh-CN"/>
        </w:rPr>
        <w:t>南通大学附属医院13号楼3楼会议</w:t>
      </w:r>
      <w:r>
        <w:rPr>
          <w:rFonts w:hint="eastAsia" w:asciiTheme="minorEastAsia" w:hAnsiTheme="minorEastAsia" w:eastAsiaTheme="minorEastAsia"/>
          <w:sz w:val="24"/>
        </w:rPr>
        <w:t>室，如有变动，另行通知。</w:t>
      </w:r>
    </w:p>
    <w:p>
      <w:pPr>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七</w:t>
      </w:r>
      <w:r>
        <w:rPr>
          <w:rFonts w:hint="eastAsia" w:ascii="宋体" w:hAnsi="宋体"/>
          <w:color w:val="000000"/>
          <w:sz w:val="24"/>
          <w:szCs w:val="24"/>
        </w:rPr>
        <w:t>、询价文件费用：询价文件</w:t>
      </w:r>
      <w:r>
        <w:rPr>
          <w:rFonts w:hint="eastAsia" w:ascii="宋体" w:hAnsi="宋体"/>
          <w:color w:val="000000"/>
          <w:sz w:val="24"/>
          <w:szCs w:val="24"/>
          <w:lang w:val="en-US" w:eastAsia="zh-CN"/>
        </w:rPr>
        <w:t>300</w:t>
      </w:r>
      <w:r>
        <w:rPr>
          <w:rFonts w:hint="eastAsia" w:ascii="宋体" w:hAnsi="宋体"/>
          <w:color w:val="000000"/>
          <w:sz w:val="24"/>
          <w:szCs w:val="24"/>
        </w:rPr>
        <w:t>.00元/份，该采购文件费用无论是否成交均不予退回，并以现金的形式在递交询价响应文件时交纳给采购代理机构。</w:t>
      </w:r>
    </w:p>
    <w:p>
      <w:pPr>
        <w:snapToGrid w:val="0"/>
        <w:spacing w:line="440" w:lineRule="exact"/>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八</w:t>
      </w:r>
      <w:r>
        <w:rPr>
          <w:rFonts w:hint="eastAsia" w:asciiTheme="minorEastAsia" w:hAnsiTheme="minorEastAsia" w:eastAsiaTheme="minorEastAsia"/>
          <w:sz w:val="24"/>
          <w:szCs w:val="24"/>
        </w:rPr>
        <w:t>、评标方法：价格单因素（具体详见询价文件第</w:t>
      </w:r>
      <w:r>
        <w:rPr>
          <w:rFonts w:hint="eastAsia" w:asciiTheme="minorEastAsia" w:hAnsiTheme="minorEastAsia" w:eastAsiaTheme="minorEastAsia"/>
          <w:sz w:val="24"/>
          <w:szCs w:val="24"/>
          <w:lang w:val="en-US" w:eastAsia="zh-CN"/>
        </w:rPr>
        <w:t>四</w:t>
      </w:r>
      <w:r>
        <w:rPr>
          <w:rFonts w:hint="eastAsia" w:asciiTheme="minorEastAsia" w:hAnsiTheme="minorEastAsia" w:eastAsiaTheme="minorEastAsia"/>
          <w:sz w:val="24"/>
          <w:szCs w:val="24"/>
        </w:rPr>
        <w:t>章）</w:t>
      </w:r>
      <w:bookmarkEnd w:id="0"/>
      <w:bookmarkEnd w:id="6"/>
      <w:bookmarkEnd w:id="7"/>
      <w:bookmarkEnd w:id="8"/>
      <w:bookmarkEnd w:id="9"/>
    </w:p>
    <w:p>
      <w:pPr>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九</w:t>
      </w:r>
      <w:r>
        <w:rPr>
          <w:rFonts w:hint="eastAsia" w:ascii="宋体" w:hAnsi="宋体"/>
          <w:color w:val="000000"/>
          <w:sz w:val="24"/>
          <w:szCs w:val="24"/>
        </w:rPr>
        <w:t>、询价公告期</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自询价</w:t>
      </w:r>
      <w:r>
        <w:rPr>
          <w:rFonts w:hint="eastAsia" w:ascii="宋体" w:hAnsi="宋体"/>
          <w:color w:val="000000"/>
          <w:sz w:val="24"/>
          <w:szCs w:val="24"/>
          <w:lang w:val="en-US" w:eastAsia="zh-CN"/>
        </w:rPr>
        <w:t>公告</w:t>
      </w:r>
      <w:r>
        <w:rPr>
          <w:rFonts w:hint="eastAsia" w:ascii="宋体" w:hAnsi="宋体"/>
          <w:color w:val="000000"/>
          <w:sz w:val="24"/>
          <w:szCs w:val="24"/>
        </w:rPr>
        <w:t>在</w:t>
      </w:r>
      <w:r>
        <w:rPr>
          <w:rFonts w:hint="eastAsia" w:ascii="宋体" w:hAnsi="宋体"/>
          <w:color w:val="000000"/>
          <w:kern w:val="0"/>
          <w:sz w:val="24"/>
          <w:szCs w:val="24"/>
        </w:rPr>
        <w:t>“南通市公共资源交易网 (</w:t>
      </w:r>
      <w:r>
        <w:rPr>
          <w:rFonts w:hint="eastAsia" w:ascii="宋体" w:hAnsi="宋体" w:eastAsia="楷体_GB2312" w:cs="宋体"/>
          <w:color w:val="000000"/>
          <w:kern w:val="0"/>
          <w:sz w:val="24"/>
          <w:szCs w:val="24"/>
        </w:rPr>
        <w:t>http://ggzyjy.nantong.gov.cn/</w:t>
      </w:r>
      <w:r>
        <w:rPr>
          <w:rFonts w:hint="eastAsia" w:ascii="宋体" w:hAnsi="宋体"/>
          <w:color w:val="000000"/>
          <w:kern w:val="0"/>
          <w:sz w:val="24"/>
          <w:szCs w:val="24"/>
        </w:rPr>
        <w:t>)交易信息栏”</w:t>
      </w:r>
      <w:r>
        <w:rPr>
          <w:rFonts w:hint="eastAsia" w:ascii="宋体" w:hAnsi="宋体"/>
          <w:color w:val="000000"/>
          <w:sz w:val="24"/>
          <w:szCs w:val="24"/>
        </w:rPr>
        <w:t>发布之日</w:t>
      </w:r>
      <w:r>
        <w:rPr>
          <w:rFonts w:hint="eastAsia" w:ascii="宋体" w:hAnsi="宋体"/>
          <w:color w:val="000000"/>
          <w:sz w:val="24"/>
          <w:szCs w:val="24"/>
          <w:lang w:val="en-US" w:eastAsia="zh-CN"/>
        </w:rPr>
        <w:t>至投标文件接收截止之时</w:t>
      </w:r>
      <w:r>
        <w:rPr>
          <w:rFonts w:hint="eastAsia" w:ascii="宋体" w:hAnsi="宋体"/>
          <w:color w:val="000000"/>
          <w:sz w:val="24"/>
          <w:szCs w:val="24"/>
        </w:rPr>
        <w:t>。</w:t>
      </w:r>
    </w:p>
    <w:p>
      <w:pPr>
        <w:spacing w:line="480" w:lineRule="auto"/>
        <w:jc w:val="center"/>
        <w:rPr>
          <w:rFonts w:ascii="宋体" w:cs="Arial"/>
          <w:bCs/>
          <w:color w:val="FF0000"/>
          <w:kern w:val="0"/>
          <w:sz w:val="24"/>
        </w:rPr>
      </w:pPr>
      <w:r>
        <w:rPr>
          <w:rFonts w:hint="eastAsia" w:asciiTheme="minorEastAsia" w:hAnsiTheme="minorEastAsia" w:eastAsiaTheme="minorEastAsia"/>
          <w:sz w:val="24"/>
          <w:szCs w:val="24"/>
        </w:rPr>
        <w:t xml:space="preserve"> </w:t>
      </w:r>
    </w:p>
    <w:p>
      <w:pPr>
        <w:snapToGrid w:val="0"/>
        <w:spacing w:line="440" w:lineRule="exact"/>
        <w:ind w:firstLine="480" w:firstLineChars="200"/>
        <w:contextualSpacing/>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十</w:t>
      </w:r>
      <w:r>
        <w:rPr>
          <w:rFonts w:hint="eastAsia" w:asciiTheme="minorEastAsia" w:hAnsiTheme="minorEastAsia" w:eastAsiaTheme="minorEastAsia"/>
          <w:sz w:val="24"/>
          <w:szCs w:val="24"/>
        </w:rPr>
        <w:t>、联系</w:t>
      </w:r>
      <w:r>
        <w:rPr>
          <w:rFonts w:hint="eastAsia" w:asciiTheme="minorEastAsia" w:hAnsiTheme="minorEastAsia" w:eastAsiaTheme="minorEastAsia"/>
          <w:sz w:val="24"/>
          <w:szCs w:val="24"/>
          <w:lang w:val="en-US" w:eastAsia="zh-CN"/>
        </w:rPr>
        <w:t>方式</w:t>
      </w:r>
    </w:p>
    <w:p>
      <w:pPr>
        <w:widowControl/>
        <w:shd w:val="solid" w:color="FFFFFF" w:fill="auto"/>
        <w:spacing w:line="400" w:lineRule="exact"/>
        <w:ind w:firstLine="240" w:firstLineChars="100"/>
        <w:jc w:val="left"/>
        <w:rPr>
          <w:rFonts w:hint="eastAsia" w:ascii="宋体" w:hAnsi="宋体" w:eastAsia="宋体" w:cs="宋体"/>
          <w:sz w:val="24"/>
        </w:rPr>
      </w:pPr>
      <w:r>
        <w:rPr>
          <w:rFonts w:hint="eastAsia" w:ascii="宋体" w:hAnsi="宋体" w:cs="Arial"/>
          <w:bCs/>
          <w:color w:val="000000"/>
          <w:kern w:val="0"/>
          <w:sz w:val="24"/>
          <w:lang w:val="en-US" w:eastAsia="zh-CN"/>
        </w:rPr>
        <w:t>采 购 人:南通大学附属医院 联系人：樊先生  联系电话</w:t>
      </w:r>
      <w:r>
        <w:rPr>
          <w:rFonts w:hint="eastAsia" w:ascii="宋体" w:hAnsi="宋体" w:eastAsia="宋体" w:cs="宋体"/>
          <w:sz w:val="24"/>
        </w:rPr>
        <w:t>：0513-85052</w:t>
      </w:r>
      <w:r>
        <w:rPr>
          <w:rFonts w:hint="eastAsia" w:ascii="宋体" w:hAnsi="宋体" w:eastAsia="宋体" w:cs="宋体"/>
          <w:sz w:val="24"/>
          <w:lang w:val="en-US" w:eastAsia="zh-CN"/>
        </w:rPr>
        <w:t>408</w:t>
      </w:r>
    </w:p>
    <w:p>
      <w:pPr>
        <w:spacing w:line="480" w:lineRule="auto"/>
        <w:ind w:firstLine="240" w:firstLineChars="100"/>
        <w:jc w:val="left"/>
        <w:rPr>
          <w:rFonts w:hint="eastAsia" w:ascii="宋体" w:hAnsi="宋体" w:cs="Arial"/>
          <w:bCs/>
          <w:color w:val="000000"/>
          <w:kern w:val="0"/>
          <w:sz w:val="24"/>
          <w:lang w:val="en-US" w:eastAsia="zh-CN"/>
        </w:rPr>
      </w:pPr>
      <w:r>
        <w:rPr>
          <w:rFonts w:hint="eastAsia" w:ascii="宋体" w:hAnsi="宋体" w:cs="Arial"/>
          <w:bCs/>
          <w:color w:val="000000"/>
          <w:kern w:val="0"/>
          <w:sz w:val="24"/>
          <w:lang w:val="en-US" w:eastAsia="zh-CN"/>
        </w:rPr>
        <w:t>招标代理机构：江苏益诚建设工程咨询有限公司</w:t>
      </w:r>
    </w:p>
    <w:p>
      <w:pPr>
        <w:spacing w:line="480" w:lineRule="auto"/>
        <w:ind w:firstLine="240" w:firstLineChars="100"/>
        <w:jc w:val="left"/>
        <w:rPr>
          <w:rFonts w:hint="eastAsia" w:ascii="宋体" w:hAnsi="宋体" w:cs="Arial"/>
          <w:bCs/>
          <w:color w:val="000000"/>
          <w:kern w:val="0"/>
          <w:sz w:val="24"/>
          <w:lang w:val="en-US" w:eastAsia="zh-CN"/>
        </w:rPr>
      </w:pPr>
      <w:r>
        <w:rPr>
          <w:rFonts w:hint="eastAsia" w:ascii="宋体" w:hAnsi="宋体" w:cs="Arial"/>
          <w:bCs/>
          <w:color w:val="000000"/>
          <w:kern w:val="0"/>
          <w:sz w:val="24"/>
          <w:lang w:val="en-US" w:eastAsia="zh-CN"/>
        </w:rPr>
        <w:t>南通联络地址：南通市崇川区钟秀西路8号，现代生活广场3幢408室</w:t>
      </w:r>
    </w:p>
    <w:p>
      <w:pPr>
        <w:spacing w:line="480" w:lineRule="auto"/>
        <w:ind w:firstLine="240" w:firstLineChars="100"/>
        <w:jc w:val="left"/>
        <w:rPr>
          <w:rFonts w:hint="eastAsia" w:ascii="宋体" w:hAnsi="宋体" w:cs="Arial"/>
          <w:bCs/>
          <w:color w:val="000000"/>
          <w:kern w:val="0"/>
          <w:sz w:val="24"/>
          <w:lang w:val="en-US" w:eastAsia="zh-CN"/>
        </w:rPr>
      </w:pPr>
      <w:r>
        <w:rPr>
          <w:rFonts w:hint="eastAsia" w:ascii="宋体" w:hAnsi="宋体" w:cs="Arial"/>
          <w:bCs/>
          <w:color w:val="000000"/>
          <w:kern w:val="0"/>
          <w:sz w:val="24"/>
          <w:lang w:val="en-US" w:eastAsia="zh-CN"/>
        </w:rPr>
        <w:t>联系人: 顾工     联系电话： 13912255263       QQ邮箱：8653629@qq.com</w:t>
      </w:r>
    </w:p>
    <w:p>
      <w:pPr>
        <w:spacing w:line="480" w:lineRule="auto"/>
        <w:jc w:val="right"/>
        <w:rPr>
          <w:rFonts w:hint="eastAsia" w:ascii="宋体" w:hAnsi="宋体" w:cs="Arial"/>
          <w:bCs/>
          <w:color w:val="000000"/>
          <w:kern w:val="0"/>
          <w:sz w:val="24"/>
        </w:rPr>
      </w:pPr>
      <w:r>
        <w:rPr>
          <w:rFonts w:hint="eastAsia" w:ascii="宋体" w:hAnsi="宋体"/>
          <w:bCs/>
          <w:iCs/>
          <w:sz w:val="24"/>
          <w:lang w:val="en-US" w:eastAsia="zh-CN"/>
        </w:rPr>
        <w:t xml:space="preserve"> </w:t>
      </w:r>
      <w:r>
        <w:rPr>
          <w:rFonts w:ascii="宋体" w:hAnsi="宋体" w:cs="Arial"/>
          <w:bCs/>
          <w:color w:val="000000"/>
          <w:kern w:val="0"/>
          <w:sz w:val="24"/>
        </w:rPr>
        <w:t>20</w:t>
      </w:r>
      <w:r>
        <w:rPr>
          <w:rFonts w:hint="eastAsia" w:ascii="宋体" w:hAnsi="宋体" w:cs="Arial"/>
          <w:bCs/>
          <w:color w:val="000000"/>
          <w:kern w:val="0"/>
          <w:sz w:val="24"/>
          <w:lang w:val="en-US" w:eastAsia="zh-CN"/>
        </w:rPr>
        <w:t>20</w:t>
      </w:r>
      <w:r>
        <w:rPr>
          <w:rFonts w:hint="eastAsia" w:ascii="宋体" w:hAnsi="宋体" w:cs="Arial"/>
          <w:bCs/>
          <w:color w:val="000000"/>
          <w:kern w:val="0"/>
          <w:sz w:val="24"/>
        </w:rPr>
        <w:t>年</w:t>
      </w:r>
      <w:r>
        <w:rPr>
          <w:rFonts w:hint="eastAsia" w:ascii="宋体" w:hAnsi="宋体" w:cs="Arial"/>
          <w:bCs/>
          <w:color w:val="000000"/>
          <w:kern w:val="0"/>
          <w:sz w:val="24"/>
          <w:lang w:val="en-US" w:eastAsia="zh-CN"/>
        </w:rPr>
        <w:t>9</w:t>
      </w:r>
      <w:r>
        <w:rPr>
          <w:rFonts w:hint="eastAsia" w:ascii="宋体" w:hAnsi="宋体" w:cs="Arial"/>
          <w:bCs/>
          <w:color w:val="000000"/>
          <w:kern w:val="0"/>
          <w:sz w:val="24"/>
        </w:rPr>
        <w:t>月</w:t>
      </w:r>
      <w:r>
        <w:rPr>
          <w:rFonts w:hint="eastAsia" w:ascii="宋体" w:hAnsi="宋体" w:cs="Arial"/>
          <w:bCs/>
          <w:color w:val="000000"/>
          <w:kern w:val="0"/>
          <w:sz w:val="24"/>
          <w:lang w:val="en-US" w:eastAsia="zh-CN"/>
        </w:rPr>
        <w:t>24</w:t>
      </w:r>
      <w:r>
        <w:rPr>
          <w:rFonts w:hint="eastAsia" w:ascii="宋体" w:hAnsi="宋体" w:cs="Arial"/>
          <w:bCs/>
          <w:color w:val="000000"/>
          <w:kern w:val="0"/>
          <w:sz w:val="24"/>
        </w:rPr>
        <w:t>日</w:t>
      </w:r>
      <w:r>
        <w:rPr>
          <w:rFonts w:ascii="宋体" w:hAnsi="宋体" w:cs="Arial"/>
          <w:bCs/>
          <w:color w:val="000000"/>
          <w:kern w:val="0"/>
          <w:sz w:val="24"/>
        </w:rPr>
        <w:t xml:space="preserve"> </w:t>
      </w:r>
    </w:p>
    <w:p>
      <w:pPr>
        <w:spacing w:line="480" w:lineRule="auto"/>
        <w:jc w:val="center"/>
        <w:rPr>
          <w:rFonts w:ascii="宋体" w:cs="Arial"/>
          <w:bCs/>
          <w:color w:val="FF0000"/>
          <w:kern w:val="0"/>
          <w:sz w:val="24"/>
        </w:rPr>
      </w:pPr>
      <w:r>
        <w:rPr>
          <w:rFonts w:hint="eastAsia" w:asciiTheme="minorEastAsia" w:hAnsiTheme="minorEastAsia" w:eastAsiaTheme="minorEastAsia"/>
          <w:sz w:val="24"/>
          <w:szCs w:val="24"/>
        </w:rPr>
        <w:t xml:space="preserve"> </w:t>
      </w:r>
      <w:r>
        <w:rPr>
          <w:rFonts w:hint="eastAsia" w:ascii="Calibri" w:hAnsi="Calibri"/>
          <w:b/>
          <w:color w:val="FF0000"/>
          <w:szCs w:val="22"/>
        </w:rPr>
        <w:t>友情提醒：南通大学附属医院周边路况复杂，车辆拥堵，请各投标人提前安排好出行时间。</w:t>
      </w:r>
    </w:p>
    <w:p>
      <w:pPr>
        <w:spacing w:line="440" w:lineRule="exact"/>
        <w:ind w:right="839" w:firstLine="480" w:firstLineChars="200"/>
        <w:rPr>
          <w:rFonts w:asciiTheme="minorEastAsia" w:hAnsiTheme="minorEastAsia" w:eastAsiaTheme="minorEastAsia"/>
          <w:sz w:val="24"/>
          <w:szCs w:val="24"/>
        </w:rPr>
      </w:pPr>
    </w:p>
    <w:bookmarkEnd w:id="10"/>
    <w:bookmarkEnd w:id="11"/>
    <w:bookmarkEnd w:id="12"/>
    <w:p>
      <w:pPr>
        <w:pStyle w:val="3"/>
        <w:spacing w:line="440" w:lineRule="exact"/>
        <w:jc w:val="center"/>
        <w:rPr>
          <w:rFonts w:cs="宋体" w:asciiTheme="minorEastAsia" w:hAnsiTheme="minorEastAsia" w:eastAsiaTheme="minorEastAsia"/>
        </w:rPr>
      </w:pPr>
      <w:bookmarkStart w:id="16" w:name="_Toc120614211"/>
      <w:r>
        <w:rPr>
          <w:rFonts w:hint="eastAsia" w:cs="宋体" w:asciiTheme="minorEastAsia" w:hAnsiTheme="minorEastAsia" w:eastAsiaTheme="minorEastAsia"/>
        </w:rPr>
        <w:t xml:space="preserve">第二章  </w:t>
      </w:r>
      <w:bookmarkEnd w:id="1"/>
      <w:bookmarkEnd w:id="2"/>
      <w:bookmarkEnd w:id="3"/>
      <w:bookmarkEnd w:id="4"/>
      <w:bookmarkEnd w:id="5"/>
      <w:bookmarkEnd w:id="16"/>
      <w:bookmarkStart w:id="17" w:name="_Toc20823274"/>
      <w:bookmarkStart w:id="18" w:name="_Toc16938518"/>
      <w:bookmarkStart w:id="19" w:name="_Toc120614213"/>
      <w:bookmarkStart w:id="20" w:name="_Toc513029202"/>
      <w:r>
        <w:rPr>
          <w:rFonts w:hint="eastAsia" w:cs="宋体" w:asciiTheme="minorEastAsia" w:hAnsiTheme="minorEastAsia" w:eastAsiaTheme="minorEastAsia"/>
        </w:rPr>
        <w:t>投标人须知</w:t>
      </w:r>
      <w:bookmarkEnd w:id="17"/>
      <w:bookmarkEnd w:id="18"/>
      <w:bookmarkEnd w:id="19"/>
      <w:bookmarkEnd w:id="20"/>
    </w:p>
    <w:p>
      <w:pPr>
        <w:snapToGrid w:val="0"/>
        <w:spacing w:line="440" w:lineRule="exact"/>
        <w:ind w:firstLine="480" w:firstLineChars="200"/>
        <w:outlineLvl w:val="1"/>
        <w:rPr>
          <w:rFonts w:ascii="宋体" w:hAnsi="宋体"/>
          <w:b/>
          <w:bCs/>
          <w:color w:val="000000"/>
          <w:sz w:val="24"/>
          <w:szCs w:val="24"/>
        </w:rPr>
      </w:pPr>
      <w:bookmarkStart w:id="21" w:name="_Toc16938523"/>
      <w:bookmarkStart w:id="22" w:name="_Toc462564067"/>
      <w:bookmarkStart w:id="23" w:name="_Toc20823279"/>
      <w:bookmarkStart w:id="24" w:name="_Toc513029207"/>
      <w:r>
        <w:rPr>
          <w:rFonts w:ascii="宋体" w:hAnsi="宋体"/>
          <w:b/>
          <w:bCs/>
          <w:color w:val="000000"/>
          <w:sz w:val="24"/>
          <w:szCs w:val="24"/>
        </w:rPr>
        <w:t>一、</w:t>
      </w:r>
      <w:r>
        <w:rPr>
          <w:rFonts w:hint="eastAsia" w:ascii="宋体" w:hAnsi="宋体"/>
          <w:b/>
          <w:bCs/>
          <w:color w:val="000000"/>
          <w:sz w:val="24"/>
          <w:szCs w:val="24"/>
        </w:rPr>
        <w:t>说明</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1.</w:t>
      </w:r>
      <w:r>
        <w:rPr>
          <w:rFonts w:hint="eastAsia" w:ascii="宋体" w:hAnsi="宋体"/>
          <w:bCs/>
          <w:color w:val="000000"/>
          <w:sz w:val="24"/>
          <w:szCs w:val="24"/>
        </w:rPr>
        <w:t>本询价文件仅适用本采购代理机构组织的询价采购活动。</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该次采购询价活动及因本次询价产生的合同受中国法律制约和保护。</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本询价文件的解释权属于采购代理机构。</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供应商取得询价文件后，应仔细检查询价文件的所有内容。如内容中有页码短缺、资格要求以及任何设置有不合理的条件对供应商实行差别待遇或者歧视待遇的，应在询价文件发布后1日内，以书面形式向采购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bookmarkEnd w:id="21"/>
    <w:bookmarkEnd w:id="22"/>
    <w:bookmarkEnd w:id="23"/>
    <w:bookmarkEnd w:id="24"/>
    <w:p>
      <w:pPr>
        <w:snapToGrid w:val="0"/>
        <w:spacing w:line="440" w:lineRule="exact"/>
        <w:ind w:firstLine="480" w:firstLineChars="200"/>
        <w:outlineLvl w:val="1"/>
        <w:rPr>
          <w:rFonts w:ascii="宋体" w:hAnsi="宋体"/>
          <w:b/>
          <w:color w:val="000000"/>
          <w:sz w:val="24"/>
          <w:szCs w:val="24"/>
        </w:rPr>
      </w:pPr>
      <w:bookmarkStart w:id="25" w:name="_Toc16938529"/>
      <w:bookmarkStart w:id="26" w:name="_Toc462564072"/>
      <w:bookmarkStart w:id="27" w:name="_Toc513029213"/>
      <w:bookmarkStart w:id="28" w:name="_Toc120614216"/>
      <w:bookmarkStart w:id="29" w:name="_Toc20823285"/>
      <w:r>
        <w:rPr>
          <w:rFonts w:hint="eastAsia" w:ascii="宋体" w:hAnsi="宋体"/>
          <w:b/>
          <w:color w:val="000000"/>
          <w:sz w:val="24"/>
          <w:szCs w:val="24"/>
        </w:rPr>
        <w:t>二、询价文件的获取</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有意愿参与本项目投标响应的单位，请于本公告日起至开标截止前，</w:t>
      </w:r>
      <w:r>
        <w:rPr>
          <w:rFonts w:hint="eastAsia" w:ascii="宋体" w:hAnsi="宋体"/>
          <w:color w:val="000000"/>
          <w:kern w:val="0"/>
          <w:sz w:val="24"/>
          <w:szCs w:val="24"/>
        </w:rPr>
        <w:t>到“南通市公共资源交易网 (</w:t>
      </w:r>
      <w:r>
        <w:rPr>
          <w:rFonts w:hint="eastAsia" w:ascii="宋体" w:hAnsi="宋体" w:eastAsia="楷体_GB2312" w:cs="宋体"/>
          <w:color w:val="000000"/>
          <w:kern w:val="0"/>
          <w:sz w:val="24"/>
          <w:szCs w:val="24"/>
        </w:rPr>
        <w:t>http://ggzyjy.nantong.gov.cn/</w:t>
      </w:r>
      <w:r>
        <w:rPr>
          <w:rFonts w:hint="eastAsia" w:ascii="宋体" w:hAnsi="宋体"/>
          <w:color w:val="000000"/>
          <w:kern w:val="0"/>
          <w:sz w:val="24"/>
          <w:szCs w:val="24"/>
        </w:rPr>
        <w:t>)交易信息栏”</w:t>
      </w:r>
      <w:r>
        <w:rPr>
          <w:rFonts w:hint="eastAsia" w:ascii="宋体" w:hAnsi="宋体"/>
          <w:color w:val="000000"/>
          <w:sz w:val="24"/>
          <w:szCs w:val="24"/>
        </w:rPr>
        <w:t>下载本项目的询价文件。</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三、询价文件的补充说明、澄清、修改、答疑</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采购代理机构有权对发出的询价文件进行必要的补充说明、澄清或修改。</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2.凡涉及询价文件的补充说明、澄清或修改，均以采购代理机构在“南通市公共资源交易网 (</w:t>
      </w:r>
      <w:r>
        <w:rPr>
          <w:rFonts w:hint="eastAsia" w:ascii="宋体" w:hAnsi="宋体" w:eastAsia="楷体_GB2312" w:cs="宋体"/>
          <w:color w:val="000000"/>
          <w:kern w:val="0"/>
          <w:sz w:val="24"/>
          <w:szCs w:val="24"/>
        </w:rPr>
        <w:t>http://ggzyjy.nantong.gov.cn/</w:t>
      </w:r>
      <w:r>
        <w:rPr>
          <w:rFonts w:ascii="宋体" w:hAnsi="宋体"/>
          <w:color w:val="000000"/>
          <w:sz w:val="24"/>
          <w:szCs w:val="24"/>
        </w:rPr>
        <w:t>l</w:t>
      </w:r>
      <w:r>
        <w:rPr>
          <w:rFonts w:hint="eastAsia" w:ascii="宋体" w:hAnsi="宋体"/>
          <w:color w:val="000000"/>
          <w:sz w:val="24"/>
          <w:szCs w:val="24"/>
        </w:rPr>
        <w:t>)交易信息栏”发布的信息为准。</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采购代理机构对询价文件的补充说明、澄清或修改，将构成询价文件的一部分，对响应询价的供应商具有约束力。</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澄清或者修改的内容可能影响到响应文件编制的，采购代理机构将在提交响应文件接收截止之日的1个工作日前，发布澄清或者修改公告，不足1个工作日的，当顺延提交响应文件接收截止之日。</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除非采购代理机构以书面的形式对招标文件作出澄清、修改及补充，供应商对涉及询价文件的任何推论、理解和结论所造成的结果，均由供应商自负。</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招标采购单位视情组织答疑会。如有产生答疑且对询价文件内容有修改，采购代理机构将按照本须知有关规定，以补充通知的方式发出。</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四</w:t>
      </w:r>
      <w:r>
        <w:rPr>
          <w:rFonts w:ascii="宋体" w:hAnsi="宋体"/>
          <w:b/>
          <w:color w:val="000000"/>
          <w:sz w:val="24"/>
          <w:szCs w:val="24"/>
        </w:rPr>
        <w:t>、</w:t>
      </w:r>
      <w:r>
        <w:rPr>
          <w:rFonts w:hint="eastAsia" w:ascii="宋体" w:hAnsi="宋体"/>
          <w:b/>
          <w:color w:val="000000"/>
          <w:sz w:val="24"/>
          <w:szCs w:val="24"/>
        </w:rPr>
        <w:t>询价响应</w:t>
      </w:r>
      <w:r>
        <w:rPr>
          <w:rFonts w:ascii="宋体" w:hAnsi="宋体"/>
          <w:b/>
          <w:color w:val="000000"/>
          <w:sz w:val="24"/>
          <w:szCs w:val="24"/>
        </w:rPr>
        <w:t>文件的</w:t>
      </w:r>
      <w:r>
        <w:rPr>
          <w:rFonts w:hint="eastAsia" w:ascii="宋体" w:hAnsi="宋体"/>
          <w:b/>
          <w:color w:val="000000"/>
          <w:sz w:val="24"/>
          <w:szCs w:val="24"/>
        </w:rPr>
        <w:t>组成</w:t>
      </w:r>
      <w:r>
        <w:rPr>
          <w:rFonts w:ascii="宋体" w:hAnsi="宋体"/>
          <w:b/>
          <w:color w:val="000000"/>
          <w:sz w:val="24"/>
          <w:szCs w:val="24"/>
        </w:rPr>
        <w:t>及装订</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询价响应</w:t>
      </w:r>
      <w:r>
        <w:rPr>
          <w:rFonts w:ascii="宋体" w:hAnsi="宋体"/>
          <w:color w:val="000000"/>
          <w:sz w:val="24"/>
          <w:szCs w:val="24"/>
        </w:rPr>
        <w:t>文件</w:t>
      </w:r>
      <w:r>
        <w:rPr>
          <w:rFonts w:hint="eastAsia" w:ascii="宋体" w:hAnsi="宋体"/>
          <w:color w:val="000000"/>
          <w:sz w:val="24"/>
          <w:szCs w:val="24"/>
        </w:rPr>
        <w:t>由</w:t>
      </w:r>
      <w:r>
        <w:rPr>
          <w:rFonts w:hint="eastAsia" w:ascii="宋体" w:hAnsi="宋体"/>
          <w:b/>
          <w:color w:val="000000"/>
          <w:sz w:val="24"/>
          <w:szCs w:val="24"/>
        </w:rPr>
        <w:t>A</w:t>
      </w:r>
      <w:r>
        <w:rPr>
          <w:rFonts w:ascii="宋体" w:hAnsi="宋体"/>
          <w:b/>
          <w:color w:val="000000"/>
          <w:sz w:val="24"/>
          <w:szCs w:val="24"/>
        </w:rPr>
        <w:t>.资格后审材料</w:t>
      </w:r>
      <w:r>
        <w:rPr>
          <w:rFonts w:hint="eastAsia" w:ascii="宋体" w:hAnsi="宋体"/>
          <w:b/>
          <w:color w:val="000000"/>
          <w:sz w:val="24"/>
          <w:szCs w:val="24"/>
        </w:rPr>
        <w:t>文件、B</w:t>
      </w:r>
      <w:r>
        <w:rPr>
          <w:rFonts w:ascii="宋体" w:hAnsi="宋体"/>
          <w:b/>
          <w:color w:val="000000"/>
          <w:sz w:val="24"/>
          <w:szCs w:val="24"/>
        </w:rPr>
        <w:t>.</w:t>
      </w:r>
      <w:r>
        <w:rPr>
          <w:rFonts w:hint="eastAsia" w:ascii="宋体" w:hAnsi="宋体"/>
          <w:b/>
          <w:color w:val="000000"/>
          <w:sz w:val="24"/>
          <w:szCs w:val="24"/>
        </w:rPr>
        <w:t>商务标询价响应文</w:t>
      </w:r>
      <w:r>
        <w:rPr>
          <w:rFonts w:hint="eastAsia" w:ascii="宋体" w:hAnsi="宋体"/>
          <w:b/>
          <w:color w:val="000000"/>
          <w:sz w:val="24"/>
          <w:szCs w:val="24"/>
          <w:lang w:val="en-US" w:eastAsia="zh-CN"/>
        </w:rPr>
        <w:t>件</w:t>
      </w:r>
      <w:r>
        <w:rPr>
          <w:rFonts w:hint="eastAsia" w:ascii="宋体" w:hAnsi="宋体"/>
          <w:b/>
          <w:color w:val="000000"/>
          <w:sz w:val="24"/>
          <w:szCs w:val="24"/>
        </w:rPr>
        <w:t>共</w:t>
      </w:r>
      <w:r>
        <w:rPr>
          <w:rFonts w:hint="eastAsia" w:ascii="宋体" w:hAnsi="宋体"/>
          <w:b/>
          <w:color w:val="000000"/>
          <w:sz w:val="24"/>
          <w:szCs w:val="24"/>
          <w:lang w:val="en-US" w:eastAsia="zh-CN"/>
        </w:rPr>
        <w:t>两</w:t>
      </w:r>
      <w:r>
        <w:rPr>
          <w:rFonts w:ascii="宋体" w:hAnsi="宋体"/>
          <w:b/>
          <w:color w:val="000000"/>
          <w:sz w:val="24"/>
          <w:szCs w:val="24"/>
        </w:rPr>
        <w:t>部分组成</w:t>
      </w:r>
      <w:r>
        <w:rPr>
          <w:rFonts w:hint="eastAsia" w:ascii="宋体" w:hAnsi="宋体"/>
          <w:b/>
          <w:color w:val="000000"/>
          <w:sz w:val="24"/>
          <w:szCs w:val="24"/>
        </w:rPr>
        <w:t>（以下由文件序号代称）</w:t>
      </w:r>
      <w:r>
        <w:rPr>
          <w:rFonts w:ascii="宋体" w:hAnsi="宋体"/>
          <w:b/>
          <w:color w:val="000000"/>
          <w:sz w:val="24"/>
          <w:szCs w:val="24"/>
        </w:rPr>
        <w:t>。</w:t>
      </w:r>
    </w:p>
    <w:p>
      <w:pPr>
        <w:spacing w:line="44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供应商按询价响应文件组成顺序编写响应文件，并牢固装订成册。询价响应文件均需采用</w:t>
      </w:r>
      <w:r>
        <w:rPr>
          <w:rFonts w:ascii="宋体" w:hAnsi="宋体"/>
          <w:color w:val="000000"/>
          <w:sz w:val="24"/>
          <w:szCs w:val="24"/>
        </w:rPr>
        <w:t>A4</w:t>
      </w:r>
      <w:r>
        <w:rPr>
          <w:rFonts w:hint="eastAsia" w:ascii="宋体" w:hAnsi="宋体"/>
          <w:color w:val="000000"/>
          <w:sz w:val="24"/>
          <w:szCs w:val="24"/>
        </w:rPr>
        <w:t>纸（图纸等除外），</w:t>
      </w:r>
      <w:r>
        <w:rPr>
          <w:rFonts w:hint="eastAsia" w:ascii="宋体" w:hAnsi="宋体"/>
          <w:color w:val="000000"/>
          <w:sz w:val="24"/>
          <w:szCs w:val="24"/>
          <w:u w:val="thick" w:color="FF0000"/>
        </w:rPr>
        <w:t>不允许使用活页夹、拉杆夹、文件夹、塑料方便式书脊（插入式或穿孔式）装订。</w:t>
      </w:r>
      <w:r>
        <w:rPr>
          <w:rFonts w:hint="eastAsia" w:ascii="宋体" w:hAnsi="宋体"/>
          <w:color w:val="000000"/>
          <w:sz w:val="24"/>
          <w:szCs w:val="24"/>
        </w:rPr>
        <w:t>询价响应文件不得行间插字、涂改、增删，如修改错漏处，须经询价响应文件签署人签字并加盖公章。</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商务标响应文件中的所有报价表，必须装订成册。</w:t>
      </w:r>
    </w:p>
    <w:p>
      <w:pPr>
        <w:snapToGrid w:val="0"/>
        <w:spacing w:line="440" w:lineRule="exact"/>
        <w:ind w:firstLine="480" w:firstLineChars="200"/>
        <w:outlineLvl w:val="1"/>
        <w:rPr>
          <w:rFonts w:ascii="宋体" w:hAnsi="宋体"/>
          <w:b/>
          <w:bCs/>
          <w:color w:val="000000"/>
          <w:sz w:val="24"/>
          <w:szCs w:val="24"/>
        </w:rPr>
      </w:pPr>
      <w:r>
        <w:rPr>
          <w:rFonts w:hint="eastAsia" w:ascii="宋体" w:hAnsi="宋体"/>
          <w:b/>
          <w:bCs/>
          <w:color w:val="000000"/>
          <w:sz w:val="24"/>
          <w:szCs w:val="24"/>
        </w:rPr>
        <w:t>五、询价响应文件的份数、签署和退还</w:t>
      </w:r>
    </w:p>
    <w:p>
      <w:pPr>
        <w:snapToGrid w:val="0"/>
        <w:spacing w:line="440" w:lineRule="exact"/>
        <w:ind w:firstLine="480" w:firstLineChars="200"/>
        <w:rPr>
          <w:rFonts w:ascii="宋体" w:hAnsi="宋体"/>
          <w:b/>
          <w:color w:val="000000"/>
          <w:sz w:val="24"/>
          <w:szCs w:val="24"/>
        </w:rPr>
      </w:pPr>
      <w:r>
        <w:rPr>
          <w:rFonts w:ascii="宋体" w:hAnsi="宋体"/>
          <w:color w:val="000000"/>
          <w:sz w:val="24"/>
          <w:szCs w:val="24"/>
        </w:rPr>
        <w:t>1.</w:t>
      </w:r>
      <w:r>
        <w:rPr>
          <w:rFonts w:hint="eastAsia" w:ascii="宋体" w:hAnsi="宋体"/>
          <w:color w:val="000000"/>
          <w:sz w:val="24"/>
          <w:szCs w:val="24"/>
        </w:rPr>
        <w:t>询价响应文件【A】【</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szCs w:val="24"/>
          <w:u w:val="thick" w:color="FF0000"/>
        </w:rPr>
        <w:t>均为一份“正本”和两份“副本”。</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在每一询价响应文件上要明确标注项目名称、询价响应文件各自对应的响应文件名称、报价人全称、</w:t>
      </w:r>
      <w:r>
        <w:rPr>
          <w:rFonts w:ascii="宋体" w:hAnsi="宋体"/>
          <w:color w:val="000000"/>
          <w:sz w:val="24"/>
          <w:szCs w:val="24"/>
        </w:rPr>
        <w:t>“</w:t>
      </w:r>
      <w:r>
        <w:rPr>
          <w:rFonts w:hint="eastAsia" w:ascii="宋体" w:hAnsi="宋体"/>
          <w:color w:val="000000"/>
          <w:sz w:val="24"/>
          <w:szCs w:val="24"/>
        </w:rPr>
        <w:t>正本</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副本</w:t>
      </w:r>
      <w:r>
        <w:rPr>
          <w:rFonts w:ascii="宋体" w:hAnsi="宋体"/>
          <w:color w:val="000000"/>
          <w:sz w:val="24"/>
          <w:szCs w:val="24"/>
        </w:rPr>
        <w:t>”</w:t>
      </w:r>
      <w:r>
        <w:rPr>
          <w:rFonts w:hint="eastAsia" w:ascii="宋体" w:hAnsi="宋体"/>
          <w:color w:val="000000"/>
          <w:sz w:val="24"/>
          <w:szCs w:val="24"/>
        </w:rPr>
        <w:t>字样，“正本”和“副本”若有差异，概以“正本”为准。</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询价响应文件中的所有“正本”</w:t>
      </w:r>
      <w:r>
        <w:rPr>
          <w:rFonts w:hint="eastAsia" w:ascii="宋体" w:hAnsi="宋体"/>
          <w:color w:val="000000"/>
          <w:sz w:val="24"/>
          <w:szCs w:val="24"/>
          <w:lang w:val="en-US" w:eastAsia="zh-CN"/>
        </w:rPr>
        <w:t>须</w:t>
      </w:r>
      <w:r>
        <w:rPr>
          <w:rFonts w:hint="eastAsia" w:ascii="宋体" w:hAnsi="宋体"/>
          <w:color w:val="000000"/>
          <w:sz w:val="24"/>
          <w:szCs w:val="24"/>
        </w:rPr>
        <w:t>加盖公章。“副本”可复印。</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询价采购活动开始进行后，所有询价响应文件都将作为档案保存，不论成交与否，采购代理机构均不退回（未拆封的除外）。</w:t>
      </w:r>
    </w:p>
    <w:p>
      <w:pPr>
        <w:snapToGrid w:val="0"/>
        <w:spacing w:line="440" w:lineRule="exact"/>
        <w:ind w:firstLine="470" w:firstLineChars="196"/>
        <w:outlineLvl w:val="1"/>
        <w:rPr>
          <w:rFonts w:ascii="宋体" w:hAnsi="宋体"/>
          <w:b/>
          <w:bCs/>
          <w:color w:val="000000"/>
          <w:sz w:val="24"/>
          <w:szCs w:val="24"/>
        </w:rPr>
      </w:pPr>
      <w:r>
        <w:rPr>
          <w:rFonts w:hint="eastAsia" w:ascii="宋体" w:hAnsi="宋体"/>
          <w:b/>
          <w:bCs/>
          <w:color w:val="000000"/>
          <w:sz w:val="24"/>
          <w:szCs w:val="24"/>
        </w:rPr>
        <w:t>六、询价响应文件的密封及标记</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报价人须将本项目询价响应文件【A】【</w:t>
      </w:r>
      <w:r>
        <w:rPr>
          <w:rFonts w:ascii="宋体" w:hAnsi="宋体"/>
          <w:color w:val="000000"/>
          <w:sz w:val="24"/>
          <w:szCs w:val="24"/>
        </w:rPr>
        <w:t>B</w:t>
      </w:r>
      <w:r>
        <w:rPr>
          <w:rFonts w:hint="eastAsia" w:ascii="宋体" w:hAnsi="宋体"/>
          <w:color w:val="000000"/>
          <w:sz w:val="24"/>
          <w:szCs w:val="24"/>
        </w:rPr>
        <w:t>】</w:t>
      </w:r>
      <w:r>
        <w:rPr>
          <w:rFonts w:hint="eastAsia" w:ascii="宋体" w:hAnsi="宋体"/>
          <w:b/>
          <w:color w:val="000000"/>
          <w:sz w:val="24"/>
          <w:szCs w:val="24"/>
        </w:rPr>
        <w:t>分别单独密封</w:t>
      </w:r>
      <w:r>
        <w:rPr>
          <w:rFonts w:hint="eastAsia" w:ascii="宋体" w:hAnsi="宋体"/>
          <w:color w:val="000000"/>
          <w:sz w:val="24"/>
          <w:szCs w:val="24"/>
        </w:rPr>
        <w:t>。</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密封后，应在每一密封的询价响应文件上明确标注询价项目名称、询价响应文件各自对应的名称、供应商全称及日期，同时加盖供应商公章。</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特别提醒：询价响应文件中的【A】中的“正本”或“副本”中，均不得含有任何“【</w:t>
      </w:r>
      <w:r>
        <w:rPr>
          <w:rFonts w:ascii="宋体" w:hAnsi="宋体"/>
          <w:color w:val="000000"/>
          <w:sz w:val="24"/>
          <w:szCs w:val="24"/>
        </w:rPr>
        <w:t>B</w:t>
      </w:r>
      <w:r>
        <w:rPr>
          <w:rFonts w:hint="eastAsia" w:ascii="宋体" w:hAnsi="宋体"/>
          <w:color w:val="000000"/>
          <w:sz w:val="24"/>
          <w:szCs w:val="24"/>
        </w:rPr>
        <w:t>】”中报价表（报价单）的内容，否则作废标处理。</w:t>
      </w:r>
    </w:p>
    <w:p>
      <w:pPr>
        <w:snapToGrid w:val="0"/>
        <w:spacing w:line="440" w:lineRule="exact"/>
        <w:ind w:firstLine="470" w:firstLineChars="196"/>
        <w:outlineLvl w:val="1"/>
        <w:rPr>
          <w:rFonts w:ascii="宋体" w:hAnsi="宋体"/>
          <w:b/>
          <w:bCs/>
          <w:color w:val="000000"/>
          <w:sz w:val="24"/>
          <w:szCs w:val="24"/>
        </w:rPr>
      </w:pPr>
      <w:r>
        <w:rPr>
          <w:rFonts w:hint="eastAsia" w:ascii="宋体" w:hAnsi="宋体"/>
          <w:b/>
          <w:bCs/>
          <w:color w:val="000000"/>
          <w:sz w:val="24"/>
          <w:szCs w:val="24"/>
        </w:rPr>
        <w:t>七、询价响应文件内容</w:t>
      </w:r>
    </w:p>
    <w:p>
      <w:pPr>
        <w:snapToGrid w:val="0"/>
        <w:spacing w:line="440" w:lineRule="exact"/>
        <w:ind w:firstLine="484" w:firstLineChars="202"/>
        <w:outlineLvl w:val="2"/>
        <w:rPr>
          <w:rFonts w:ascii="宋体" w:hAnsi="宋体"/>
          <w:b/>
          <w:color w:val="000000"/>
          <w:sz w:val="24"/>
          <w:szCs w:val="24"/>
        </w:rPr>
      </w:pPr>
      <w:r>
        <w:rPr>
          <w:rFonts w:hint="eastAsia" w:ascii="宋体" w:hAnsi="宋体"/>
          <w:b/>
          <w:color w:val="000000"/>
          <w:sz w:val="24"/>
          <w:szCs w:val="24"/>
        </w:rPr>
        <w:t>A、资格后审材料文件</w:t>
      </w:r>
      <w:r>
        <w:rPr>
          <w:rFonts w:hint="eastAsia" w:ascii="宋体" w:hAnsi="宋体"/>
          <w:color w:val="000000"/>
          <w:sz w:val="24"/>
          <w:szCs w:val="24"/>
        </w:rPr>
        <w:t>（</w:t>
      </w:r>
      <w:r>
        <w:rPr>
          <w:rFonts w:hint="eastAsia" w:ascii="宋体" w:hAnsi="宋体"/>
          <w:color w:val="000000"/>
          <w:sz w:val="24"/>
          <w:szCs w:val="24"/>
          <w:u w:val="thick" w:color="FF0000"/>
        </w:rPr>
        <w:t>一个密封包，内含：1正2副文件。</w:t>
      </w:r>
      <w:r>
        <w:rPr>
          <w:rFonts w:hint="eastAsia" w:ascii="宋体" w:hAnsi="宋体"/>
          <w:color w:val="000000"/>
          <w:sz w:val="24"/>
          <w:szCs w:val="24"/>
        </w:rPr>
        <w:t>）</w:t>
      </w:r>
    </w:p>
    <w:p>
      <w:pPr>
        <w:snapToGrid w:val="0"/>
        <w:spacing w:line="440" w:lineRule="exact"/>
        <w:ind w:firstLine="491" w:firstLineChars="205"/>
        <w:rPr>
          <w:rFonts w:ascii="宋体" w:hAnsi="宋体"/>
          <w:color w:val="000000"/>
          <w:sz w:val="24"/>
          <w:szCs w:val="24"/>
        </w:rPr>
      </w:pPr>
      <w:r>
        <w:rPr>
          <w:rFonts w:hint="eastAsia" w:ascii="宋体" w:hAnsi="宋体"/>
          <w:color w:val="000000"/>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所含内容为第四章</w:t>
      </w:r>
      <w:r>
        <w:rPr>
          <w:rFonts w:hint="eastAsia" w:ascii="宋体" w:hAnsi="宋体" w:eastAsia="宋体" w:cs="宋体"/>
          <w:b/>
          <w:bCs/>
          <w:kern w:val="0"/>
          <w:sz w:val="24"/>
          <w:szCs w:val="24"/>
        </w:rPr>
        <w:t>资格审查必要合格条件标准</w:t>
      </w:r>
      <w:r>
        <w:rPr>
          <w:rFonts w:hint="eastAsia" w:ascii="宋体" w:hAnsi="宋体" w:cs="宋体"/>
          <w:b/>
          <w:bCs/>
          <w:kern w:val="0"/>
          <w:sz w:val="24"/>
          <w:szCs w:val="24"/>
          <w:lang w:val="en-US" w:eastAsia="zh-CN"/>
        </w:rPr>
        <w:t>表格中的所有内容</w:t>
      </w:r>
      <w:r>
        <w:rPr>
          <w:rFonts w:hint="eastAsia" w:asciiTheme="minorEastAsia" w:hAnsiTheme="minorEastAsia" w:eastAsiaTheme="minorEastAsia"/>
          <w:sz w:val="24"/>
          <w:szCs w:val="24"/>
        </w:rPr>
        <w:t>。</w:t>
      </w:r>
    </w:p>
    <w:p>
      <w:pPr>
        <w:snapToGrid w:val="0"/>
        <w:spacing w:line="440" w:lineRule="exact"/>
        <w:ind w:firstLine="484" w:firstLineChars="202"/>
        <w:outlineLvl w:val="2"/>
        <w:rPr>
          <w:rFonts w:ascii="宋体" w:hAnsi="宋体"/>
          <w:sz w:val="24"/>
          <w:szCs w:val="24"/>
        </w:rPr>
      </w:pPr>
      <w:r>
        <w:rPr>
          <w:rFonts w:hint="eastAsia" w:ascii="宋体" w:hAnsi="宋体"/>
          <w:b/>
          <w:sz w:val="24"/>
          <w:szCs w:val="24"/>
        </w:rPr>
        <w:t>B、商务询价响应文件</w:t>
      </w:r>
      <w:r>
        <w:rPr>
          <w:rFonts w:hint="eastAsia" w:ascii="宋体" w:hAnsi="宋体"/>
          <w:sz w:val="24"/>
          <w:szCs w:val="24"/>
        </w:rPr>
        <w:t>（</w:t>
      </w:r>
      <w:r>
        <w:rPr>
          <w:rFonts w:hint="eastAsia" w:ascii="宋体" w:hAnsi="宋体"/>
          <w:sz w:val="24"/>
          <w:szCs w:val="24"/>
          <w:u w:val="thick" w:color="FF0000"/>
        </w:rPr>
        <w:t>一个密封包，内含：1正2副文件。</w:t>
      </w:r>
      <w:r>
        <w:rPr>
          <w:rFonts w:hint="eastAsia" w:ascii="宋体" w:hAnsi="宋体"/>
          <w:sz w:val="24"/>
          <w:szCs w:val="24"/>
        </w:rPr>
        <w:t>）</w:t>
      </w:r>
    </w:p>
    <w:p>
      <w:pPr>
        <w:spacing w:line="440" w:lineRule="exact"/>
        <w:ind w:firstLine="484" w:firstLineChars="202"/>
        <w:rPr>
          <w:rFonts w:ascii="宋体" w:hAnsi="宋体"/>
          <w:color w:val="000000"/>
          <w:sz w:val="24"/>
          <w:szCs w:val="24"/>
        </w:rPr>
      </w:pPr>
      <w:r>
        <w:rPr>
          <w:rFonts w:hint="eastAsia" w:ascii="宋体" w:hAnsi="宋体"/>
          <w:color w:val="000000"/>
          <w:sz w:val="24"/>
          <w:szCs w:val="24"/>
        </w:rPr>
        <w:t>商务询价响应文件应包括询价文件确定的询价项目范围及相应说明的全部内容及费用。</w:t>
      </w:r>
    </w:p>
    <w:p>
      <w:pPr>
        <w:snapToGrid w:val="0"/>
        <w:spacing w:line="440" w:lineRule="exact"/>
        <w:ind w:firstLine="494" w:firstLineChars="206"/>
        <w:outlineLvl w:val="1"/>
        <w:rPr>
          <w:rFonts w:ascii="宋体" w:hAnsi="宋体"/>
          <w:color w:val="000000"/>
          <w:sz w:val="24"/>
          <w:szCs w:val="24"/>
        </w:rPr>
      </w:pPr>
      <w:r>
        <w:rPr>
          <w:rFonts w:hint="eastAsia" w:ascii="宋体" w:hAnsi="宋体"/>
          <w:color w:val="000000"/>
          <w:sz w:val="24"/>
          <w:szCs w:val="24"/>
        </w:rPr>
        <w:t>（1）投标函（详见投标文件格式）；</w:t>
      </w:r>
    </w:p>
    <w:p>
      <w:pPr>
        <w:snapToGrid w:val="0"/>
        <w:spacing w:line="440" w:lineRule="exact"/>
        <w:ind w:firstLine="494" w:firstLineChars="206"/>
        <w:outlineLvl w:val="1"/>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投标</w:t>
      </w:r>
      <w:r>
        <w:rPr>
          <w:rFonts w:hint="eastAsia" w:ascii="宋体" w:hAnsi="宋体"/>
          <w:color w:val="000000"/>
          <w:sz w:val="24"/>
          <w:szCs w:val="24"/>
        </w:rPr>
        <w:t>报价表（详见投标文件格式）；</w:t>
      </w:r>
    </w:p>
    <w:p>
      <w:pPr>
        <w:snapToGrid w:val="0"/>
        <w:spacing w:line="440" w:lineRule="exact"/>
        <w:ind w:firstLine="494" w:firstLineChars="206"/>
        <w:outlineLvl w:val="1"/>
        <w:rPr>
          <w:rFonts w:ascii="宋体" w:hAnsi="宋体"/>
          <w:b/>
          <w:bCs/>
          <w:color w:val="000000"/>
          <w:sz w:val="24"/>
          <w:szCs w:val="24"/>
        </w:rPr>
      </w:pPr>
      <w:r>
        <w:rPr>
          <w:rFonts w:ascii="宋体" w:hAnsi="宋体"/>
          <w:b/>
          <w:bCs/>
          <w:color w:val="000000"/>
          <w:sz w:val="24"/>
          <w:szCs w:val="24"/>
        </w:rPr>
        <w:t>八、</w:t>
      </w:r>
      <w:r>
        <w:rPr>
          <w:rFonts w:hint="eastAsia" w:ascii="宋体" w:hAnsi="宋体"/>
          <w:b/>
          <w:bCs/>
          <w:color w:val="000000"/>
          <w:sz w:val="24"/>
          <w:szCs w:val="24"/>
        </w:rPr>
        <w:t>联合体参与竞标</w:t>
      </w:r>
    </w:p>
    <w:p>
      <w:pPr>
        <w:snapToGrid w:val="0"/>
        <w:spacing w:line="440" w:lineRule="exact"/>
        <w:ind w:firstLine="484" w:firstLineChars="202"/>
        <w:rPr>
          <w:rFonts w:ascii="宋体" w:hAnsi="宋体"/>
          <w:color w:val="000000"/>
          <w:sz w:val="24"/>
          <w:szCs w:val="24"/>
        </w:rPr>
      </w:pPr>
      <w:r>
        <w:rPr>
          <w:rFonts w:hint="eastAsia" w:ascii="宋体" w:hAnsi="宋体"/>
          <w:color w:val="000000"/>
          <w:sz w:val="24"/>
          <w:szCs w:val="24"/>
        </w:rPr>
        <w:t>本项目不接受多个供应商组成联合体参与竞标询价响应。</w:t>
      </w:r>
    </w:p>
    <w:p>
      <w:pPr>
        <w:snapToGrid w:val="0"/>
        <w:spacing w:line="440" w:lineRule="exact"/>
        <w:ind w:firstLine="480" w:firstLineChars="200"/>
        <w:outlineLvl w:val="1"/>
        <w:rPr>
          <w:rFonts w:ascii="宋体" w:hAnsi="宋体"/>
          <w:color w:val="000000"/>
          <w:sz w:val="24"/>
          <w:szCs w:val="24"/>
        </w:rPr>
      </w:pPr>
      <w:r>
        <w:rPr>
          <w:rFonts w:hint="eastAsia" w:ascii="宋体" w:hAnsi="宋体"/>
          <w:b/>
          <w:bCs/>
          <w:color w:val="000000"/>
          <w:sz w:val="24"/>
          <w:szCs w:val="24"/>
        </w:rPr>
        <w:t>九、询价响应</w:t>
      </w:r>
      <w:r>
        <w:rPr>
          <w:rFonts w:ascii="宋体" w:hAnsi="宋体"/>
          <w:b/>
          <w:bCs/>
          <w:color w:val="000000"/>
          <w:sz w:val="24"/>
          <w:szCs w:val="24"/>
        </w:rPr>
        <w:t>文件递交</w:t>
      </w:r>
    </w:p>
    <w:p>
      <w:pPr>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接收人：采购代理机构；</w:t>
      </w:r>
    </w:p>
    <w:p>
      <w:pPr>
        <w:spacing w:line="440" w:lineRule="exact"/>
        <w:ind w:firstLine="480" w:firstLineChars="200"/>
        <w:rPr>
          <w:rFonts w:ascii="宋体" w:hAnsi="宋体"/>
          <w:sz w:val="24"/>
          <w:szCs w:val="24"/>
        </w:rPr>
      </w:pPr>
      <w:r>
        <w:rPr>
          <w:rFonts w:ascii="宋体" w:hAnsi="宋体"/>
          <w:sz w:val="24"/>
          <w:szCs w:val="24"/>
        </w:rPr>
        <w:t>2.接收截止时间：</w:t>
      </w:r>
      <w:r>
        <w:rPr>
          <w:rFonts w:hint="eastAsia" w:ascii="宋体" w:hAnsi="宋体"/>
          <w:b/>
          <w:sz w:val="24"/>
          <w:szCs w:val="24"/>
          <w:u w:val="thick" w:color="FF0000"/>
        </w:rPr>
        <w:t>20</w:t>
      </w:r>
      <w:r>
        <w:rPr>
          <w:rFonts w:hint="eastAsia" w:ascii="宋体" w:hAnsi="宋体"/>
          <w:b/>
          <w:sz w:val="24"/>
          <w:szCs w:val="24"/>
          <w:u w:val="thick" w:color="FF0000"/>
          <w:lang w:val="en-US" w:eastAsia="zh-CN"/>
        </w:rPr>
        <w:t>20</w:t>
      </w:r>
      <w:r>
        <w:rPr>
          <w:rFonts w:hint="eastAsia" w:ascii="宋体" w:hAnsi="宋体"/>
          <w:b/>
          <w:sz w:val="24"/>
          <w:szCs w:val="24"/>
          <w:u w:val="thick" w:color="FF0000"/>
        </w:rPr>
        <w:t>年</w:t>
      </w:r>
      <w:r>
        <w:rPr>
          <w:rFonts w:hint="eastAsia" w:ascii="宋体" w:hAnsi="宋体"/>
          <w:b/>
          <w:sz w:val="24"/>
          <w:szCs w:val="24"/>
          <w:u w:val="thick" w:color="FF0000"/>
          <w:lang w:val="en-US" w:eastAsia="zh-CN"/>
        </w:rPr>
        <w:t>10</w:t>
      </w:r>
      <w:r>
        <w:rPr>
          <w:rFonts w:hint="eastAsia" w:ascii="宋体" w:hAnsi="宋体"/>
          <w:b/>
          <w:sz w:val="24"/>
          <w:szCs w:val="24"/>
          <w:u w:val="thick" w:color="FF0000"/>
        </w:rPr>
        <w:t>月</w:t>
      </w:r>
      <w:r>
        <w:rPr>
          <w:rFonts w:hint="eastAsia" w:ascii="宋体" w:hAnsi="宋体"/>
          <w:b/>
          <w:sz w:val="24"/>
          <w:szCs w:val="24"/>
          <w:u w:val="thick" w:color="FF0000"/>
          <w:lang w:val="en-US" w:eastAsia="zh-CN"/>
        </w:rPr>
        <w:t>12</w:t>
      </w:r>
      <w:r>
        <w:rPr>
          <w:rFonts w:hint="eastAsia" w:ascii="宋体" w:hAnsi="宋体"/>
          <w:b/>
          <w:sz w:val="24"/>
          <w:szCs w:val="24"/>
          <w:u w:val="thick" w:color="FF0000"/>
        </w:rPr>
        <w:t>日</w:t>
      </w:r>
      <w:r>
        <w:rPr>
          <w:rFonts w:hint="eastAsia" w:ascii="宋体" w:hAnsi="宋体"/>
          <w:b/>
          <w:sz w:val="24"/>
          <w:szCs w:val="24"/>
          <w:u w:val="thick" w:color="FF0000"/>
          <w:lang w:val="en-US" w:eastAsia="zh-CN"/>
        </w:rPr>
        <w:t>14</w:t>
      </w:r>
      <w:r>
        <w:rPr>
          <w:rFonts w:hint="eastAsia" w:ascii="宋体" w:hAnsi="宋体"/>
          <w:b/>
          <w:sz w:val="24"/>
          <w:szCs w:val="24"/>
          <w:u w:val="thick" w:color="FF0000"/>
        </w:rPr>
        <w:t>时</w:t>
      </w:r>
      <w:r>
        <w:rPr>
          <w:rFonts w:hint="eastAsia" w:ascii="宋体" w:hAnsi="宋体"/>
          <w:b/>
          <w:sz w:val="24"/>
          <w:szCs w:val="24"/>
          <w:u w:val="thick" w:color="FF0000"/>
          <w:lang w:val="en-US" w:eastAsia="zh-CN"/>
        </w:rPr>
        <w:t>3</w:t>
      </w:r>
      <w:r>
        <w:rPr>
          <w:rFonts w:hint="eastAsia" w:ascii="宋体" w:hAnsi="宋体"/>
          <w:b/>
          <w:sz w:val="24"/>
          <w:szCs w:val="24"/>
          <w:u w:val="thick" w:color="FF0000"/>
        </w:rPr>
        <w:t>0分前</w:t>
      </w:r>
      <w:r>
        <w:rPr>
          <w:rFonts w:hint="eastAsia" w:ascii="宋体" w:hAnsi="宋体"/>
          <w:sz w:val="24"/>
          <w:szCs w:val="24"/>
        </w:rPr>
        <w:t>。</w:t>
      </w:r>
    </w:p>
    <w:p>
      <w:pPr>
        <w:snapToGrid w:val="0"/>
        <w:spacing w:line="440" w:lineRule="exact"/>
        <w:ind w:firstLine="480" w:firstLineChars="200"/>
        <w:contextualSpacing/>
        <w:rPr>
          <w:rFonts w:asciiTheme="minorEastAsia" w:hAnsiTheme="minorEastAsia" w:eastAsiaTheme="minorEastAsia"/>
          <w:sz w:val="24"/>
        </w:rPr>
      </w:pPr>
      <w:r>
        <w:rPr>
          <w:rFonts w:ascii="宋体" w:hAnsi="宋体"/>
          <w:color w:val="000000"/>
          <w:sz w:val="24"/>
          <w:szCs w:val="24"/>
        </w:rPr>
        <w:t>3.接收地址：</w:t>
      </w:r>
      <w:r>
        <w:rPr>
          <w:rFonts w:hint="eastAsia" w:asciiTheme="minorEastAsia" w:hAnsiTheme="minorEastAsia" w:eastAsiaTheme="minorEastAsia"/>
          <w:sz w:val="24"/>
        </w:rPr>
        <w:t>南通市</w:t>
      </w:r>
      <w:r>
        <w:rPr>
          <w:rFonts w:hint="eastAsia" w:asciiTheme="minorEastAsia" w:hAnsiTheme="minorEastAsia" w:eastAsiaTheme="minorEastAsia"/>
          <w:sz w:val="24"/>
          <w:lang w:val="en-US" w:eastAsia="zh-CN"/>
        </w:rPr>
        <w:t>南通大学附属医院13号楼3楼会议</w:t>
      </w:r>
      <w:r>
        <w:rPr>
          <w:rFonts w:hint="eastAsia" w:asciiTheme="minorEastAsia" w:hAnsiTheme="minorEastAsia" w:eastAsiaTheme="minorEastAsia"/>
          <w:sz w:val="24"/>
        </w:rPr>
        <w:t>室，如有变动，另行通知。</w:t>
      </w:r>
    </w:p>
    <w:p>
      <w:pPr>
        <w:snapToGrid w:val="0"/>
        <w:spacing w:line="440" w:lineRule="exact"/>
        <w:ind w:firstLine="494" w:firstLineChars="206"/>
        <w:outlineLvl w:val="1"/>
        <w:rPr>
          <w:rFonts w:ascii="宋体" w:hAnsi="宋体"/>
          <w:color w:val="000000"/>
          <w:sz w:val="24"/>
          <w:szCs w:val="24"/>
        </w:rPr>
      </w:pPr>
      <w:r>
        <w:rPr>
          <w:rFonts w:hint="eastAsia" w:ascii="宋体" w:hAnsi="宋体"/>
          <w:b/>
          <w:bCs/>
          <w:color w:val="000000"/>
          <w:sz w:val="24"/>
          <w:szCs w:val="24"/>
        </w:rPr>
        <w:t>十、询价</w:t>
      </w:r>
      <w:r>
        <w:rPr>
          <w:rFonts w:ascii="宋体" w:hAnsi="宋体"/>
          <w:b/>
          <w:bCs/>
          <w:color w:val="000000"/>
          <w:sz w:val="24"/>
          <w:szCs w:val="24"/>
        </w:rPr>
        <w:t>响应文件的有效期</w:t>
      </w:r>
    </w:p>
    <w:p>
      <w:pPr>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从响应文件接收截止之日算起，</w:t>
      </w:r>
      <w:r>
        <w:rPr>
          <w:rFonts w:ascii="宋体" w:hAnsi="宋体"/>
          <w:color w:val="000000"/>
          <w:sz w:val="24"/>
          <w:szCs w:val="24"/>
        </w:rPr>
        <w:t>45个</w:t>
      </w:r>
      <w:r>
        <w:rPr>
          <w:rFonts w:hint="eastAsia" w:ascii="宋体" w:hAnsi="宋体"/>
          <w:color w:val="000000"/>
          <w:sz w:val="24"/>
          <w:szCs w:val="24"/>
        </w:rPr>
        <w:t>日历天内询价响应文件应保持有效。有效期短于这个规定期限的询价投标，将被拒绝。</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在特殊情况下，采购代理机构可与报价人协商延长询价响应文件的有效期。这种要求和答复都应以书面、传真、或电报的形式进行。同意延长有效期的报价人不能修改询价响应文件，按本询价文件规定的询价保证金的有效期也相应延长。拒绝接受延期要求的报价人的询价投标将被拒绝，但询价保证金可退还。</w:t>
      </w:r>
    </w:p>
    <w:p>
      <w:pPr>
        <w:snapToGrid w:val="0"/>
        <w:spacing w:line="440" w:lineRule="exact"/>
        <w:ind w:firstLine="494" w:firstLineChars="206"/>
        <w:outlineLvl w:val="1"/>
        <w:rPr>
          <w:rFonts w:ascii="宋体" w:hAnsi="宋体"/>
          <w:color w:val="000000"/>
          <w:sz w:val="24"/>
          <w:szCs w:val="24"/>
        </w:rPr>
      </w:pPr>
      <w:r>
        <w:rPr>
          <w:rFonts w:hint="eastAsia" w:ascii="宋体" w:hAnsi="宋体"/>
          <w:b/>
          <w:bCs/>
          <w:color w:val="000000"/>
          <w:sz w:val="24"/>
          <w:szCs w:val="24"/>
        </w:rPr>
        <w:t>十一、开标、评标</w:t>
      </w:r>
    </w:p>
    <w:p>
      <w:pPr>
        <w:snapToGrid w:val="0"/>
        <w:spacing w:line="440" w:lineRule="exact"/>
        <w:ind w:firstLine="480" w:firstLineChars="200"/>
        <w:contextualSpacing/>
        <w:rPr>
          <w:rFonts w:asciiTheme="minorEastAsia" w:hAnsiTheme="minorEastAsia" w:eastAsiaTheme="minorEastAsia"/>
          <w:sz w:val="24"/>
        </w:rPr>
      </w:pPr>
      <w:r>
        <w:rPr>
          <w:rFonts w:ascii="宋体" w:hAnsi="宋体"/>
          <w:sz w:val="24"/>
          <w:szCs w:val="24"/>
        </w:rPr>
        <w:t>1.开标</w:t>
      </w:r>
      <w:r>
        <w:rPr>
          <w:rFonts w:hint="eastAsia" w:ascii="宋体" w:hAnsi="宋体"/>
          <w:sz w:val="24"/>
          <w:szCs w:val="24"/>
        </w:rPr>
        <w:t>时间：</w:t>
      </w:r>
      <w:r>
        <w:rPr>
          <w:rFonts w:hint="eastAsia" w:ascii="宋体" w:hAnsi="宋体"/>
          <w:b/>
          <w:sz w:val="24"/>
          <w:szCs w:val="24"/>
          <w:u w:val="thick" w:color="FF0000"/>
        </w:rPr>
        <w:t>20</w:t>
      </w:r>
      <w:r>
        <w:rPr>
          <w:rFonts w:hint="eastAsia" w:ascii="宋体" w:hAnsi="宋体"/>
          <w:b/>
          <w:sz w:val="24"/>
          <w:szCs w:val="24"/>
          <w:u w:val="thick" w:color="FF0000"/>
          <w:lang w:val="en-US" w:eastAsia="zh-CN"/>
        </w:rPr>
        <w:t>20</w:t>
      </w:r>
      <w:r>
        <w:rPr>
          <w:rFonts w:hint="eastAsia" w:ascii="宋体" w:hAnsi="宋体"/>
          <w:b/>
          <w:sz w:val="24"/>
          <w:szCs w:val="24"/>
          <w:u w:val="thick" w:color="FF0000"/>
        </w:rPr>
        <w:t>年</w:t>
      </w:r>
      <w:r>
        <w:rPr>
          <w:rFonts w:hint="eastAsia" w:ascii="宋体" w:hAnsi="宋体"/>
          <w:b/>
          <w:sz w:val="24"/>
          <w:szCs w:val="24"/>
          <w:u w:val="thick" w:color="FF0000"/>
          <w:lang w:val="en-US" w:eastAsia="zh-CN"/>
        </w:rPr>
        <w:t>10</w:t>
      </w:r>
      <w:r>
        <w:rPr>
          <w:rFonts w:hint="eastAsia" w:ascii="宋体" w:hAnsi="宋体"/>
          <w:b/>
          <w:sz w:val="24"/>
          <w:szCs w:val="24"/>
          <w:u w:val="thick" w:color="FF0000"/>
        </w:rPr>
        <w:t>月</w:t>
      </w:r>
      <w:r>
        <w:rPr>
          <w:rFonts w:hint="eastAsia" w:ascii="宋体" w:hAnsi="宋体"/>
          <w:b/>
          <w:sz w:val="24"/>
          <w:szCs w:val="24"/>
          <w:u w:val="thick" w:color="FF0000"/>
          <w:lang w:val="en-US" w:eastAsia="zh-CN"/>
        </w:rPr>
        <w:t>12</w:t>
      </w:r>
      <w:r>
        <w:rPr>
          <w:rFonts w:hint="eastAsia" w:ascii="宋体" w:hAnsi="宋体"/>
          <w:b/>
          <w:sz w:val="24"/>
          <w:szCs w:val="24"/>
          <w:u w:val="thick" w:color="FF0000"/>
        </w:rPr>
        <w:t>日</w:t>
      </w:r>
      <w:r>
        <w:rPr>
          <w:rFonts w:hint="eastAsia" w:ascii="宋体" w:hAnsi="宋体"/>
          <w:b/>
          <w:sz w:val="24"/>
          <w:szCs w:val="24"/>
          <w:u w:val="thick" w:color="FF0000"/>
          <w:lang w:val="en-US" w:eastAsia="zh-CN"/>
        </w:rPr>
        <w:t>14</w:t>
      </w:r>
      <w:r>
        <w:rPr>
          <w:rFonts w:hint="eastAsia" w:ascii="宋体" w:hAnsi="宋体"/>
          <w:b/>
          <w:sz w:val="24"/>
          <w:szCs w:val="24"/>
          <w:u w:val="thick" w:color="FF0000"/>
        </w:rPr>
        <w:t>时</w:t>
      </w:r>
      <w:r>
        <w:rPr>
          <w:rFonts w:hint="eastAsia" w:ascii="宋体" w:hAnsi="宋体"/>
          <w:b/>
          <w:sz w:val="24"/>
          <w:szCs w:val="24"/>
          <w:u w:val="thick" w:color="FF0000"/>
          <w:lang w:val="en-US" w:eastAsia="zh-CN"/>
        </w:rPr>
        <w:t>3</w:t>
      </w:r>
      <w:r>
        <w:rPr>
          <w:rFonts w:hint="eastAsia" w:ascii="宋体" w:hAnsi="宋体"/>
          <w:b/>
          <w:sz w:val="24"/>
          <w:szCs w:val="24"/>
          <w:u w:val="thick" w:color="FF0000"/>
        </w:rPr>
        <w:t>0分整</w:t>
      </w:r>
      <w:r>
        <w:rPr>
          <w:rFonts w:hint="eastAsia" w:ascii="宋体" w:hAnsi="宋体"/>
          <w:sz w:val="24"/>
          <w:szCs w:val="24"/>
        </w:rPr>
        <w:t>；开标</w:t>
      </w:r>
      <w:r>
        <w:rPr>
          <w:rFonts w:ascii="宋体" w:hAnsi="宋体"/>
          <w:sz w:val="24"/>
          <w:szCs w:val="24"/>
        </w:rPr>
        <w:t>地点：</w:t>
      </w:r>
      <w:r>
        <w:rPr>
          <w:rFonts w:hint="eastAsia" w:asciiTheme="minorEastAsia" w:hAnsiTheme="minorEastAsia" w:eastAsiaTheme="minorEastAsia"/>
          <w:sz w:val="24"/>
        </w:rPr>
        <w:t>南通市</w:t>
      </w:r>
      <w:r>
        <w:rPr>
          <w:rFonts w:hint="eastAsia" w:asciiTheme="minorEastAsia" w:hAnsiTheme="minorEastAsia" w:eastAsiaTheme="minorEastAsia"/>
          <w:sz w:val="24"/>
          <w:lang w:val="en-US" w:eastAsia="zh-CN"/>
        </w:rPr>
        <w:t>南通大学附属医院13号楼3</w:t>
      </w:r>
      <w:r>
        <w:rPr>
          <w:rFonts w:hint="eastAsia" w:asciiTheme="minorEastAsia" w:hAnsiTheme="minorEastAsia" w:eastAsiaTheme="minorEastAsia"/>
          <w:sz w:val="24"/>
        </w:rPr>
        <w:t>楼</w:t>
      </w:r>
      <w:r>
        <w:rPr>
          <w:rFonts w:hint="eastAsia" w:asciiTheme="minorEastAsia" w:hAnsiTheme="minorEastAsia" w:eastAsiaTheme="minorEastAsia"/>
          <w:sz w:val="24"/>
          <w:lang w:val="en-US" w:eastAsia="zh-CN"/>
        </w:rPr>
        <w:t>会议</w:t>
      </w:r>
      <w:r>
        <w:rPr>
          <w:rFonts w:hint="eastAsia" w:asciiTheme="minorEastAsia" w:hAnsiTheme="minorEastAsia" w:eastAsiaTheme="minorEastAsia"/>
          <w:sz w:val="24"/>
        </w:rPr>
        <w:t>室，如有变动，另行通知。</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采购人将委托询价小组对各供应商的资格进行审查，审查通过方可参与项目的询价。</w:t>
      </w:r>
    </w:p>
    <w:p>
      <w:pPr>
        <w:snapToGrid w:val="0"/>
        <w:spacing w:line="440" w:lineRule="exact"/>
        <w:ind w:firstLine="494" w:firstLineChars="206"/>
        <w:outlineLvl w:val="1"/>
        <w:rPr>
          <w:rFonts w:ascii="宋体" w:hAnsi="宋体"/>
          <w:b/>
          <w:bCs/>
          <w:color w:val="000000"/>
          <w:sz w:val="24"/>
          <w:szCs w:val="24"/>
        </w:rPr>
      </w:pPr>
      <w:r>
        <w:rPr>
          <w:rFonts w:hint="eastAsia" w:ascii="宋体" w:hAnsi="宋体"/>
          <w:b/>
          <w:bCs/>
          <w:color w:val="000000"/>
          <w:sz w:val="24"/>
          <w:szCs w:val="24"/>
        </w:rPr>
        <w:t>十二、询价响应报价</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本项目不接受任何有选择的报价。</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报价均以人民币为报价的货币单位。</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报价表必须加盖报价人公章</w:t>
      </w:r>
      <w:r>
        <w:rPr>
          <w:rFonts w:hint="eastAsia" w:ascii="宋体" w:hAnsi="宋体"/>
          <w:color w:val="000000"/>
          <w:sz w:val="24"/>
          <w:szCs w:val="24"/>
          <w:lang w:val="en-US" w:eastAsia="zh-CN"/>
        </w:rPr>
        <w:t>及</w:t>
      </w:r>
      <w:r>
        <w:rPr>
          <w:rFonts w:hint="eastAsia" w:ascii="宋体" w:hAnsi="宋体"/>
          <w:color w:val="000000"/>
          <w:sz w:val="24"/>
          <w:szCs w:val="24"/>
        </w:rPr>
        <w:t>法定代表人</w:t>
      </w:r>
      <w:r>
        <w:rPr>
          <w:rFonts w:hint="eastAsia" w:ascii="宋体" w:hAnsi="宋体"/>
          <w:color w:val="000000"/>
          <w:sz w:val="24"/>
          <w:szCs w:val="24"/>
          <w:lang w:val="en-US" w:eastAsia="zh-CN"/>
        </w:rPr>
        <w:t>印章（</w:t>
      </w:r>
      <w:r>
        <w:rPr>
          <w:rFonts w:hint="eastAsia" w:ascii="宋体" w:hAnsi="宋体"/>
          <w:color w:val="000000"/>
          <w:sz w:val="24"/>
          <w:szCs w:val="24"/>
        </w:rPr>
        <w:t>或</w:t>
      </w:r>
      <w:r>
        <w:rPr>
          <w:rFonts w:hint="eastAsia" w:ascii="宋体" w:hAnsi="宋体"/>
          <w:color w:val="000000"/>
          <w:sz w:val="24"/>
          <w:szCs w:val="24"/>
          <w:lang w:val="en-US" w:eastAsia="zh-CN"/>
        </w:rPr>
        <w:t>签字）</w:t>
      </w:r>
      <w:r>
        <w:rPr>
          <w:rFonts w:hint="eastAsia" w:ascii="宋体" w:hAnsi="宋体"/>
          <w:color w:val="000000"/>
          <w:sz w:val="24"/>
          <w:szCs w:val="24"/>
        </w:rPr>
        <w:t>。</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询价响应文件报价出现前后不一致的，按照下列规定修正：</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1</w:t>
      </w:r>
      <w:r>
        <w:rPr>
          <w:rFonts w:hint="eastAsia" w:ascii="宋体" w:hAnsi="宋体"/>
          <w:color w:val="000000"/>
          <w:sz w:val="24"/>
          <w:szCs w:val="24"/>
        </w:rPr>
        <w:t>）大写金额和小写金额不一致的，以大写金额为准；</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）单价金额小数点或者百分比有明显错位的，以询价响应报价总表中的总价为准，并修改单价；</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）总价金额与按单价汇总金额不一致的，以单价金额计算结果为准。</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4</w:t>
      </w:r>
      <w:r>
        <w:rPr>
          <w:rFonts w:hint="eastAsia" w:ascii="宋体" w:hAnsi="宋体"/>
          <w:color w:val="000000"/>
          <w:sz w:val="24"/>
          <w:szCs w:val="24"/>
        </w:rPr>
        <w:t>）同时出现两种以上不一致的，按照前款规定的顺序修正。修正后的报价经报价人确认后产生约束力，报价人不确认的，其询价响应无效。</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询价响应报价中应包含：</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（1）响应询价项目服务中的全部工作量和服务及完成本项目工作所需的一切费用。</w:t>
      </w:r>
      <w:r>
        <w:rPr>
          <w:rFonts w:hint="eastAsia" w:ascii="宋体" w:hAnsi="宋体" w:eastAsia="宋体"/>
          <w:color w:val="000000"/>
          <w:sz w:val="24"/>
        </w:rPr>
        <w:t>包括材料费、加工费、人工费、管理费、运输装卸费、包装费、检测费、保险、利润、税金、售后服务、政策性文件规定及合同包含的所有风险、责任等各项应有费用</w:t>
      </w:r>
      <w:r>
        <w:rPr>
          <w:rFonts w:hint="eastAsia" w:ascii="宋体" w:hAnsi="宋体"/>
          <w:color w:val="000000"/>
          <w:sz w:val="24"/>
          <w:szCs w:val="24"/>
        </w:rPr>
        <w:t>。</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napToGrid w:val="0"/>
        <w:spacing w:line="440" w:lineRule="exact"/>
        <w:ind w:firstLine="494" w:firstLineChars="206"/>
        <w:outlineLvl w:val="1"/>
        <w:rPr>
          <w:rFonts w:ascii="宋体" w:hAnsi="宋体"/>
          <w:b/>
          <w:color w:val="000000"/>
          <w:sz w:val="24"/>
          <w:szCs w:val="24"/>
        </w:rPr>
      </w:pPr>
      <w:r>
        <w:rPr>
          <w:rFonts w:hint="eastAsia" w:ascii="宋体" w:hAnsi="宋体"/>
          <w:b/>
          <w:color w:val="000000"/>
          <w:sz w:val="24"/>
          <w:szCs w:val="24"/>
        </w:rPr>
        <w:t>十三、询价响应费用</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1、无论询价过程和结果如何，参加询价的报价人自行承担与本次项目询价有关的全部费用。</w:t>
      </w:r>
    </w:p>
    <w:p>
      <w:pPr>
        <w:snapToGrid w:val="0"/>
        <w:spacing w:line="440" w:lineRule="exact"/>
        <w:ind w:firstLine="494" w:firstLineChars="206"/>
        <w:rPr>
          <w:rFonts w:hint="eastAsia" w:ascii="宋体" w:hAnsi="宋体"/>
          <w:color w:val="000000"/>
          <w:sz w:val="24"/>
          <w:szCs w:val="24"/>
        </w:rPr>
      </w:pPr>
      <w:r>
        <w:rPr>
          <w:rFonts w:hint="eastAsia" w:ascii="宋体" w:hAnsi="宋体"/>
          <w:color w:val="000000"/>
          <w:sz w:val="24"/>
          <w:szCs w:val="24"/>
        </w:rPr>
        <w:t>2、询价文件</w:t>
      </w:r>
      <w:r>
        <w:rPr>
          <w:rFonts w:hint="eastAsia" w:ascii="宋体" w:hAnsi="宋体"/>
          <w:color w:val="000000"/>
          <w:sz w:val="24"/>
          <w:szCs w:val="24"/>
          <w:lang w:val="en-US" w:eastAsia="zh-CN"/>
        </w:rPr>
        <w:t>300</w:t>
      </w:r>
      <w:r>
        <w:rPr>
          <w:rFonts w:hint="eastAsia" w:ascii="宋体" w:hAnsi="宋体"/>
          <w:color w:val="000000"/>
          <w:sz w:val="24"/>
          <w:szCs w:val="24"/>
        </w:rPr>
        <w:t>.00元/份，该采购文件费用无论是否成交均不予退回，并以现金的形式在递交询价响应文件时交纳给采购代理机构。</w:t>
      </w:r>
    </w:p>
    <w:p>
      <w:pPr>
        <w:pStyle w:val="2"/>
        <w:rPr>
          <w:rFonts w:hint="default" w:ascii="宋体" w:hAnsi="宋体" w:eastAsia="宋体" w:cs="Times New Roman"/>
          <w:b w:val="0"/>
          <w:bCs w:val="0"/>
          <w:color w:val="000000"/>
          <w:kern w:val="2"/>
          <w:sz w:val="24"/>
          <w:szCs w:val="24"/>
          <w:lang w:val="en-US" w:eastAsia="zh-CN" w:bidi="ar-SA"/>
        </w:rPr>
      </w:pPr>
      <w:r>
        <w:rPr>
          <w:rFonts w:hint="eastAsia" w:ascii="宋体" w:hAnsi="宋体"/>
          <w:color w:val="000000"/>
          <w:sz w:val="24"/>
          <w:szCs w:val="24"/>
          <w:lang w:val="en-US" w:eastAsia="zh-CN"/>
        </w:rPr>
        <w:t xml:space="preserve">  </w:t>
      </w:r>
      <w:r>
        <w:rPr>
          <w:rFonts w:hint="eastAsia" w:ascii="宋体" w:hAnsi="宋体" w:eastAsia="宋体" w:cs="Times New Roman"/>
          <w:b w:val="0"/>
          <w:bCs w:val="0"/>
          <w:color w:val="000000"/>
          <w:kern w:val="2"/>
          <w:sz w:val="24"/>
          <w:szCs w:val="24"/>
          <w:lang w:val="en-US" w:eastAsia="zh-CN" w:bidi="ar-SA"/>
        </w:rPr>
        <w:t xml:space="preserve">  3、招标代理服务费应包含（分摊）在投标报价中，但不单独列出。（中标人在领取中标通知书前向招标代理人支付，招标服务费的收费标准按计价格［2002］1980号《招标代理服务收费管理暂行办法》所规定的货物类招标的收费标准下浮30%计算），不满3000元按3000元收取。</w:t>
      </w:r>
    </w:p>
    <w:p>
      <w:pPr>
        <w:snapToGrid w:val="0"/>
        <w:spacing w:line="440" w:lineRule="exact"/>
        <w:ind w:firstLine="480" w:firstLineChars="200"/>
        <w:outlineLvl w:val="1"/>
        <w:rPr>
          <w:rFonts w:ascii="宋体" w:hAnsi="宋体"/>
          <w:b/>
          <w:bCs/>
          <w:color w:val="000000"/>
          <w:sz w:val="24"/>
          <w:szCs w:val="24"/>
          <w:lang w:val="zh-CN"/>
        </w:rPr>
      </w:pPr>
      <w:r>
        <w:rPr>
          <w:rFonts w:hint="eastAsia" w:ascii="宋体" w:hAnsi="宋体"/>
          <w:b/>
          <w:bCs/>
          <w:color w:val="000000"/>
          <w:sz w:val="24"/>
          <w:szCs w:val="24"/>
          <w:lang w:val="zh-CN"/>
        </w:rPr>
        <w:t>十四</w:t>
      </w:r>
      <w:r>
        <w:rPr>
          <w:rFonts w:ascii="宋体" w:hAnsi="宋体"/>
          <w:b/>
          <w:bCs/>
          <w:color w:val="000000"/>
          <w:sz w:val="24"/>
          <w:szCs w:val="24"/>
          <w:lang w:val="zh-CN"/>
        </w:rPr>
        <w:t>、</w:t>
      </w:r>
      <w:r>
        <w:rPr>
          <w:rFonts w:hint="eastAsia" w:ascii="宋体" w:hAnsi="宋体"/>
          <w:b/>
          <w:bCs/>
          <w:color w:val="000000"/>
          <w:sz w:val="24"/>
          <w:szCs w:val="24"/>
        </w:rPr>
        <w:t>询价</w:t>
      </w:r>
      <w:r>
        <w:rPr>
          <w:rFonts w:ascii="宋体" w:hAnsi="宋体"/>
          <w:b/>
          <w:bCs/>
          <w:color w:val="000000"/>
          <w:sz w:val="24"/>
          <w:szCs w:val="24"/>
          <w:lang w:val="zh-CN"/>
        </w:rPr>
        <w:t>保证金</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供应商需缴纳投标保证金</w:t>
      </w:r>
      <w:r>
        <w:rPr>
          <w:rFonts w:hint="eastAsia" w:asciiTheme="minorEastAsia" w:hAnsiTheme="minorEastAsia" w:eastAsiaTheme="minorEastAsia"/>
          <w:sz w:val="24"/>
          <w:szCs w:val="24"/>
          <w:lang w:val="en-US" w:eastAsia="zh-CN"/>
        </w:rPr>
        <w:t>伍仟</w:t>
      </w:r>
      <w:r>
        <w:rPr>
          <w:rFonts w:hint="eastAsia" w:asciiTheme="minorEastAsia" w:hAnsiTheme="minorEastAsia" w:eastAsiaTheme="minorEastAsia"/>
          <w:sz w:val="24"/>
          <w:szCs w:val="24"/>
        </w:rPr>
        <w:t>元整（</w:t>
      </w:r>
      <w:r>
        <w:rPr>
          <w:rFonts w:hint="eastAsia" w:asciiTheme="minorEastAsia" w:hAnsiTheme="minorEastAsia" w:eastAsiaTheme="minorEastAsia"/>
          <w:sz w:val="24"/>
          <w:szCs w:val="24"/>
          <w:lang w:val="en-US" w:eastAsia="zh-CN"/>
        </w:rPr>
        <w:t>5000.00</w:t>
      </w:r>
      <w:r>
        <w:rPr>
          <w:rFonts w:hint="eastAsia" w:asciiTheme="minorEastAsia" w:hAnsiTheme="minorEastAsia" w:eastAsiaTheme="minorEastAsia"/>
          <w:sz w:val="24"/>
          <w:szCs w:val="24"/>
        </w:rPr>
        <w:t>元）。</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投标人交纳的投标保证金仅限</w:t>
      </w:r>
      <w:r>
        <w:rPr>
          <w:rFonts w:hint="eastAsia" w:asciiTheme="minorEastAsia" w:hAnsiTheme="minorEastAsia" w:eastAsiaTheme="minorEastAsia"/>
          <w:sz w:val="24"/>
          <w:szCs w:val="24"/>
          <w:lang w:val="en-US" w:eastAsia="zh-CN"/>
        </w:rPr>
        <w:t>现金</w:t>
      </w:r>
      <w:r>
        <w:rPr>
          <w:rFonts w:hint="eastAsia" w:asciiTheme="minorEastAsia" w:hAnsiTheme="minorEastAsia" w:eastAsiaTheme="minorEastAsia"/>
          <w:sz w:val="24"/>
          <w:szCs w:val="24"/>
        </w:rPr>
        <w:t>的形式（其他形式概不接收）</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在递交投标文件时交给采购代理机构。</w:t>
      </w:r>
    </w:p>
    <w:p>
      <w:pPr>
        <w:spacing w:line="440" w:lineRule="exact"/>
        <w:ind w:firstLine="480" w:firstLineChars="200"/>
        <w:rPr>
          <w:rFonts w:hint="eastAsia" w:eastAsia="宋体" w:asciiTheme="minorEastAsia" w:hAnsiTheme="minorEastAsia"/>
          <w:sz w:val="24"/>
          <w:szCs w:val="24"/>
          <w:lang w:eastAsia="zh-CN"/>
        </w:rPr>
      </w:pPr>
      <w:r>
        <w:rPr>
          <w:rFonts w:hint="eastAsia" w:asciiTheme="minorEastAsia" w:hAnsiTheme="minorEastAsia" w:eastAsiaTheme="minorEastAsia"/>
          <w:sz w:val="24"/>
          <w:szCs w:val="24"/>
        </w:rPr>
        <w:t>投标保证金不得密封在投标响应文件内，未按上述要求提交投标保证金的供应商，采购单位有权拒绝其投标响应文件。</w:t>
      </w:r>
      <w:r>
        <w:rPr>
          <w:rFonts w:hint="eastAsia" w:ascii="宋体" w:hAnsi="宋体" w:eastAsia="宋体" w:cs="Arial"/>
          <w:bCs/>
          <w:kern w:val="0"/>
          <w:sz w:val="24"/>
        </w:rPr>
        <w:t>凡出现弄虚作假的投标单位，投标保证金一律不予退还；未中标的于定标之后当场退还，中标的交至招标代理人处，签订合同后无息返还</w:t>
      </w:r>
      <w:r>
        <w:rPr>
          <w:rFonts w:hint="eastAsia" w:ascii="宋体" w:hAnsi="宋体" w:cs="Arial"/>
          <w:bCs/>
          <w:kern w:val="0"/>
          <w:sz w:val="24"/>
          <w:lang w:eastAsia="zh-CN"/>
        </w:rPr>
        <w:t>。</w:t>
      </w:r>
    </w:p>
    <w:p>
      <w:pPr>
        <w:snapToGrid w:val="0"/>
        <w:spacing w:line="440" w:lineRule="exact"/>
        <w:ind w:firstLine="494" w:firstLineChars="206"/>
        <w:outlineLvl w:val="1"/>
        <w:rPr>
          <w:rFonts w:ascii="宋体" w:hAnsi="宋体"/>
          <w:b/>
          <w:color w:val="000000"/>
          <w:sz w:val="24"/>
          <w:szCs w:val="24"/>
        </w:rPr>
      </w:pPr>
      <w:r>
        <w:rPr>
          <w:rFonts w:hint="eastAsia" w:ascii="宋体" w:hAnsi="宋体"/>
          <w:b/>
          <w:color w:val="000000"/>
          <w:sz w:val="24"/>
          <w:szCs w:val="24"/>
        </w:rPr>
        <w:t>十五、履约保证金</w:t>
      </w:r>
    </w:p>
    <w:p>
      <w:pPr>
        <w:spacing w:line="460" w:lineRule="exact"/>
        <w:ind w:firstLine="480" w:firstLineChars="200"/>
        <w:rPr>
          <w:rFonts w:ascii="宋体" w:hAnsi="宋体"/>
          <w:bCs/>
          <w:color w:val="000000"/>
          <w:sz w:val="24"/>
          <w:szCs w:val="24"/>
          <w:lang w:val="zh-CN"/>
        </w:rPr>
      </w:pPr>
      <w:r>
        <w:rPr>
          <w:rFonts w:hint="eastAsia" w:ascii="宋体" w:hAnsi="宋体"/>
          <w:bCs/>
          <w:color w:val="000000"/>
          <w:sz w:val="24"/>
          <w:szCs w:val="24"/>
          <w:lang w:val="zh-CN"/>
        </w:rPr>
        <w:t>1.</w:t>
      </w:r>
      <w:r>
        <w:rPr>
          <w:rFonts w:hint="eastAsia" w:ascii="宋体" w:hAnsi="宋体" w:eastAsia="宋体"/>
          <w:bCs/>
          <w:sz w:val="24"/>
        </w:rPr>
        <w:t>履约保证金为合同金额的10%。合同签订前需付款到账，验收合格后无息返还。</w:t>
      </w:r>
    </w:p>
    <w:p>
      <w:pPr>
        <w:snapToGrid w:val="0"/>
        <w:spacing w:line="440" w:lineRule="exact"/>
        <w:ind w:firstLine="480" w:firstLineChars="200"/>
        <w:rPr>
          <w:rFonts w:ascii="宋体" w:hAnsi="宋体"/>
          <w:bCs/>
          <w:color w:val="000000"/>
          <w:sz w:val="24"/>
          <w:szCs w:val="24"/>
          <w:lang w:val="zh-CN"/>
        </w:rPr>
      </w:pPr>
      <w:r>
        <w:rPr>
          <w:rFonts w:hint="eastAsia" w:ascii="宋体" w:hAnsi="宋体"/>
          <w:bCs/>
          <w:color w:val="000000"/>
          <w:sz w:val="24"/>
          <w:szCs w:val="24"/>
          <w:lang w:val="zh-CN"/>
        </w:rPr>
        <w:t>2</w:t>
      </w:r>
      <w:r>
        <w:rPr>
          <w:rFonts w:ascii="宋体" w:hAnsi="宋体"/>
          <w:bCs/>
          <w:color w:val="000000"/>
          <w:sz w:val="24"/>
          <w:szCs w:val="24"/>
          <w:lang w:val="zh-CN"/>
        </w:rPr>
        <w:t>.</w:t>
      </w:r>
      <w:r>
        <w:rPr>
          <w:rFonts w:hint="eastAsia" w:ascii="宋体" w:hAnsi="宋体"/>
          <w:bCs/>
          <w:color w:val="000000"/>
          <w:sz w:val="24"/>
          <w:szCs w:val="24"/>
          <w:lang w:val="zh-CN"/>
        </w:rPr>
        <w:t>因成交人原因，签订合同后出现不按合同履行或经</w:t>
      </w:r>
      <w:r>
        <w:rPr>
          <w:rFonts w:hint="eastAsia" w:ascii="宋体" w:hAnsi="宋体"/>
          <w:bCs/>
          <w:color w:val="000000"/>
          <w:sz w:val="24"/>
          <w:szCs w:val="24"/>
        </w:rPr>
        <w:t>抽查验收的产品</w:t>
      </w:r>
      <w:r>
        <w:rPr>
          <w:rFonts w:hint="eastAsia" w:ascii="宋体" w:hAnsi="宋体"/>
          <w:bCs/>
          <w:color w:val="000000"/>
          <w:sz w:val="24"/>
          <w:szCs w:val="24"/>
          <w:lang w:val="zh-CN"/>
        </w:rPr>
        <w:t>为不合格产品的，采购人有权将履约保证金作为违约金，全额不予退还，同时采购人亦有权终止合同，成交人还须依法承担相应的赔偿责任。</w:t>
      </w:r>
    </w:p>
    <w:p>
      <w:pPr>
        <w:snapToGrid w:val="0"/>
        <w:spacing w:line="440" w:lineRule="exact"/>
        <w:ind w:firstLine="480" w:firstLineChars="200"/>
        <w:rPr>
          <w:rFonts w:ascii="宋体" w:hAnsi="宋体"/>
          <w:bCs/>
          <w:color w:val="000000"/>
          <w:sz w:val="24"/>
          <w:szCs w:val="24"/>
          <w:lang w:val="zh-CN"/>
        </w:rPr>
      </w:pPr>
      <w:r>
        <w:rPr>
          <w:rFonts w:hint="eastAsia" w:ascii="宋体" w:hAnsi="宋体"/>
          <w:bCs/>
          <w:color w:val="000000"/>
          <w:sz w:val="24"/>
          <w:szCs w:val="24"/>
          <w:lang w:val="zh-CN"/>
        </w:rPr>
        <w:t>3.有下列情形之一的将被视作违约，采购人有权解除合同且履约保证金全额不予退还：</w:t>
      </w:r>
    </w:p>
    <w:p>
      <w:pPr>
        <w:snapToGrid w:val="0"/>
        <w:spacing w:line="440" w:lineRule="exact"/>
        <w:ind w:firstLine="480" w:firstLineChars="200"/>
        <w:rPr>
          <w:rFonts w:ascii="宋体" w:hAnsi="宋体"/>
          <w:bCs/>
          <w:color w:val="000000"/>
          <w:sz w:val="24"/>
          <w:szCs w:val="24"/>
          <w:lang w:val="zh-CN"/>
        </w:rPr>
      </w:pPr>
      <w:r>
        <w:rPr>
          <w:rFonts w:hint="eastAsia" w:ascii="宋体" w:hAnsi="宋体"/>
          <w:bCs/>
          <w:color w:val="000000"/>
          <w:sz w:val="24"/>
          <w:szCs w:val="24"/>
          <w:lang w:val="zh-CN"/>
        </w:rPr>
        <w:t>（1）合同履约期间有重大违法情形出现的。</w:t>
      </w:r>
    </w:p>
    <w:p>
      <w:pPr>
        <w:snapToGrid w:val="0"/>
        <w:spacing w:line="440" w:lineRule="exact"/>
        <w:ind w:firstLine="480" w:firstLineChars="200"/>
        <w:rPr>
          <w:rFonts w:ascii="宋体" w:hAnsi="宋体"/>
          <w:bCs/>
          <w:color w:val="000000"/>
          <w:sz w:val="24"/>
          <w:szCs w:val="24"/>
          <w:lang w:val="zh-CN"/>
        </w:rPr>
      </w:pPr>
      <w:r>
        <w:rPr>
          <w:rFonts w:hint="eastAsia" w:ascii="宋体" w:hAnsi="宋体"/>
          <w:bCs/>
          <w:color w:val="000000"/>
          <w:sz w:val="24"/>
          <w:szCs w:val="24"/>
          <w:lang w:val="zh-CN"/>
        </w:rPr>
        <w:t>（2）合同履约期间出安全责任事故的。</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lang w:val="zh-CN"/>
        </w:rPr>
        <w:t>（</w:t>
      </w:r>
      <w:r>
        <w:rPr>
          <w:rFonts w:hint="eastAsia" w:ascii="宋体" w:hAnsi="宋体"/>
          <w:bCs/>
          <w:color w:val="000000"/>
          <w:sz w:val="24"/>
          <w:szCs w:val="24"/>
        </w:rPr>
        <w:t>3</w:t>
      </w:r>
      <w:r>
        <w:rPr>
          <w:rFonts w:ascii="宋体" w:hAnsi="宋体"/>
          <w:bCs/>
          <w:color w:val="000000"/>
          <w:sz w:val="24"/>
          <w:szCs w:val="24"/>
          <w:lang w:val="zh-CN"/>
        </w:rPr>
        <w:t>）</w:t>
      </w:r>
      <w:r>
        <w:rPr>
          <w:rFonts w:hint="eastAsia" w:ascii="宋体" w:hAnsi="宋体"/>
          <w:bCs/>
          <w:color w:val="000000"/>
          <w:sz w:val="24"/>
          <w:szCs w:val="24"/>
          <w:lang w:val="zh-CN"/>
        </w:rPr>
        <w:t>有合同约定的其他严重违约行为的。</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十六、货物服务调整及结算方式</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如因采购人实际需求，货物服务采购数量发生变化，成交人须无条件满足采购人需求，确保货物服务质量并及时提供货物服务；结算时按采购人确认的实际货物服务量进行结算，综合单价不变。</w:t>
      </w:r>
    </w:p>
    <w:p>
      <w:pPr>
        <w:spacing w:line="440" w:lineRule="exact"/>
        <w:ind w:firstLine="480" w:firstLineChars="200"/>
        <w:rPr>
          <w:rFonts w:ascii="宋体" w:hAnsi="宋体"/>
          <w:b/>
          <w:sz w:val="24"/>
          <w:szCs w:val="24"/>
          <w:lang w:val="zh-CN"/>
        </w:rPr>
      </w:pPr>
    </w:p>
    <w:p>
      <w:pPr>
        <w:pStyle w:val="2"/>
      </w:pPr>
      <w:r>
        <w:br w:type="page"/>
      </w:r>
    </w:p>
    <w:bookmarkEnd w:id="25"/>
    <w:bookmarkEnd w:id="26"/>
    <w:bookmarkEnd w:id="27"/>
    <w:bookmarkEnd w:id="28"/>
    <w:bookmarkEnd w:id="29"/>
    <w:p>
      <w:pPr>
        <w:pStyle w:val="3"/>
        <w:jc w:val="center"/>
        <w:rPr>
          <w:rFonts w:hint="eastAsia" w:eastAsia="宋体"/>
          <w:b/>
          <w:bCs/>
        </w:rPr>
      </w:pPr>
      <w:bookmarkStart w:id="30" w:name="_Toc16938558"/>
      <w:bookmarkStart w:id="31" w:name="_Toc20823314"/>
      <w:bookmarkStart w:id="32" w:name="_Toc120614221"/>
      <w:bookmarkStart w:id="33" w:name="_Toc513029242"/>
      <w:bookmarkStart w:id="34" w:name="_Toc479757207"/>
      <w:r>
        <w:rPr>
          <w:rFonts w:hint="eastAsia" w:asciiTheme="minorEastAsia" w:hAnsiTheme="minorEastAsia" w:eastAsiaTheme="minorEastAsia"/>
          <w:bCs/>
        </w:rPr>
        <w:t>第三章 项目需求</w:t>
      </w:r>
    </w:p>
    <w:p>
      <w:pPr>
        <w:widowControl/>
        <w:spacing w:line="450" w:lineRule="atLeast"/>
        <w:jc w:val="left"/>
        <w:rPr>
          <w:rFonts w:hint="eastAsia" w:ascii="宋体" w:hAnsi="宋体" w:eastAsia="宋体"/>
          <w:color w:val="000000"/>
          <w:sz w:val="24"/>
          <w:shd w:val="clear" w:color="auto" w:fill="FFFFFF"/>
        </w:rPr>
      </w:pPr>
      <w:r>
        <w:rPr>
          <w:rFonts w:hint="eastAsia" w:ascii="宋体" w:hAnsi="宋体" w:eastAsia="宋体"/>
          <w:color w:val="000000"/>
          <w:sz w:val="24"/>
          <w:shd w:val="clear" w:color="auto" w:fill="FFFFFF"/>
        </w:rPr>
        <w:t>1、货物清单</w:t>
      </w:r>
    </w:p>
    <w:tbl>
      <w:tblPr>
        <w:tblStyle w:val="53"/>
        <w:tblW w:w="878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112"/>
        <w:gridCol w:w="2465"/>
        <w:gridCol w:w="425"/>
        <w:gridCol w:w="709"/>
        <w:gridCol w:w="1417"/>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ascii="Times New Roman" w:hAnsi="Times New Roman" w:eastAsia="宋体"/>
                <w:bCs/>
                <w:sz w:val="24"/>
              </w:rPr>
            </w:pPr>
            <w:r>
              <w:rPr>
                <w:rFonts w:ascii="Times New Roman" w:hAnsi="Times New Roman" w:eastAsia="宋体"/>
                <w:bCs/>
                <w:sz w:val="24"/>
              </w:rPr>
              <w:t>序号</w:t>
            </w:r>
          </w:p>
        </w:tc>
        <w:tc>
          <w:tcPr>
            <w:tcW w:w="1112" w:type="dxa"/>
            <w:noWrap w:val="0"/>
            <w:vAlign w:val="center"/>
          </w:tcPr>
          <w:p>
            <w:pPr>
              <w:jc w:val="center"/>
              <w:rPr>
                <w:rFonts w:ascii="Times New Roman" w:hAnsi="Times New Roman" w:eastAsia="宋体"/>
                <w:bCs/>
                <w:sz w:val="24"/>
              </w:rPr>
            </w:pPr>
            <w:r>
              <w:rPr>
                <w:rFonts w:ascii="Times New Roman" w:hAnsi="Times New Roman" w:eastAsia="宋体"/>
                <w:bCs/>
                <w:sz w:val="24"/>
              </w:rPr>
              <w:t>名称</w:t>
            </w:r>
          </w:p>
        </w:tc>
        <w:tc>
          <w:tcPr>
            <w:tcW w:w="2465" w:type="dxa"/>
            <w:noWrap w:val="0"/>
            <w:vAlign w:val="center"/>
          </w:tcPr>
          <w:p>
            <w:pPr>
              <w:jc w:val="center"/>
              <w:rPr>
                <w:rFonts w:ascii="Times New Roman" w:hAnsi="Times New Roman" w:eastAsia="宋体"/>
                <w:bCs/>
                <w:sz w:val="24"/>
              </w:rPr>
            </w:pPr>
            <w:r>
              <w:rPr>
                <w:rFonts w:ascii="Times New Roman" w:hAnsi="Times New Roman" w:eastAsia="宋体"/>
                <w:bCs/>
                <w:sz w:val="24"/>
              </w:rPr>
              <w:t>规格型号</w:t>
            </w:r>
          </w:p>
        </w:tc>
        <w:tc>
          <w:tcPr>
            <w:tcW w:w="425" w:type="dxa"/>
            <w:noWrap w:val="0"/>
            <w:vAlign w:val="center"/>
          </w:tcPr>
          <w:p>
            <w:pPr>
              <w:jc w:val="center"/>
              <w:rPr>
                <w:rFonts w:ascii="Times New Roman" w:hAnsi="Times New Roman" w:eastAsia="宋体"/>
                <w:bCs/>
                <w:sz w:val="24"/>
              </w:rPr>
            </w:pPr>
            <w:r>
              <w:rPr>
                <w:rFonts w:ascii="Times New Roman" w:hAnsi="Times New Roman" w:eastAsia="宋体"/>
                <w:bCs/>
                <w:sz w:val="24"/>
              </w:rPr>
              <w:t>单位</w:t>
            </w:r>
          </w:p>
        </w:tc>
        <w:tc>
          <w:tcPr>
            <w:tcW w:w="709" w:type="dxa"/>
            <w:tcBorders>
              <w:right w:val="single" w:color="auto" w:sz="4" w:space="0"/>
            </w:tcBorders>
            <w:noWrap w:val="0"/>
            <w:vAlign w:val="center"/>
          </w:tcPr>
          <w:p>
            <w:pPr>
              <w:jc w:val="center"/>
              <w:rPr>
                <w:rFonts w:ascii="Times New Roman" w:hAnsi="Times New Roman" w:eastAsia="宋体"/>
                <w:bCs/>
                <w:sz w:val="24"/>
              </w:rPr>
            </w:pPr>
            <w:r>
              <w:rPr>
                <w:rFonts w:ascii="Times New Roman" w:hAnsi="Times New Roman" w:eastAsia="宋体"/>
                <w:bCs/>
                <w:sz w:val="24"/>
              </w:rPr>
              <w:t>数量</w:t>
            </w:r>
          </w:p>
        </w:tc>
        <w:tc>
          <w:tcPr>
            <w:tcW w:w="1417" w:type="dxa"/>
            <w:noWrap w:val="0"/>
            <w:vAlign w:val="center"/>
          </w:tcPr>
          <w:p>
            <w:pPr>
              <w:jc w:val="center"/>
              <w:rPr>
                <w:rFonts w:ascii="Times New Roman" w:hAnsi="Times New Roman" w:eastAsia="宋体"/>
                <w:bCs/>
                <w:sz w:val="24"/>
              </w:rPr>
            </w:pPr>
            <w:r>
              <w:rPr>
                <w:rFonts w:hint="eastAsia" w:ascii="Times New Roman" w:hAnsi="Times New Roman" w:eastAsia="宋体"/>
                <w:bCs/>
                <w:sz w:val="24"/>
              </w:rPr>
              <w:t>建议品牌</w:t>
            </w:r>
          </w:p>
        </w:tc>
        <w:tc>
          <w:tcPr>
            <w:tcW w:w="2320" w:type="dxa"/>
            <w:tcBorders>
              <w:right w:val="single" w:color="auto" w:sz="4" w:space="0"/>
            </w:tcBorders>
            <w:noWrap w:val="0"/>
            <w:vAlign w:val="center"/>
          </w:tcPr>
          <w:p>
            <w:pPr>
              <w:jc w:val="center"/>
              <w:rPr>
                <w:rFonts w:ascii="Times New Roman" w:hAnsi="Times New Roman" w:eastAsia="宋体"/>
                <w:bCs/>
                <w:sz w:val="24"/>
              </w:rPr>
            </w:pPr>
            <w:r>
              <w:rPr>
                <w:rFonts w:ascii="Times New Roman" w:hAnsi="Times New Roman" w:eastAsia="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1</w:t>
            </w:r>
          </w:p>
        </w:tc>
        <w:tc>
          <w:tcPr>
            <w:tcW w:w="1112" w:type="dxa"/>
            <w:noWrap w:val="0"/>
            <w:vAlign w:val="center"/>
          </w:tcPr>
          <w:p>
            <w:pPr>
              <w:jc w:val="center"/>
              <w:rPr>
                <w:rFonts w:ascii="Times New Roman" w:hAnsi="Times New Roman" w:eastAsia="宋体"/>
                <w:bCs/>
                <w:sz w:val="24"/>
              </w:rPr>
            </w:pPr>
            <w:r>
              <w:rPr>
                <w:rFonts w:hint="eastAsia" w:ascii="Times New Roman" w:hAnsi="Times New Roman" w:eastAsia="宋体"/>
              </w:rPr>
              <w:t>电力电缆</w:t>
            </w:r>
          </w:p>
        </w:tc>
        <w:tc>
          <w:tcPr>
            <w:tcW w:w="2465" w:type="dxa"/>
            <w:noWrap w:val="0"/>
            <w:vAlign w:val="center"/>
          </w:tcPr>
          <w:p>
            <w:pPr>
              <w:jc w:val="left"/>
              <w:rPr>
                <w:rFonts w:ascii="Times New Roman" w:hAnsi="Times New Roman" w:eastAsia="宋体"/>
                <w:bCs/>
                <w:sz w:val="24"/>
              </w:rPr>
            </w:pPr>
            <w:r>
              <w:rPr>
                <w:rFonts w:hint="eastAsia" w:ascii="宋体" w:hAnsi="宋体" w:eastAsia="宋体"/>
                <w:color w:val="000000"/>
                <w:sz w:val="24"/>
              </w:rPr>
              <w:t>WDZB-YJV22-0.6/1KV-4×240+1×70mm²</w:t>
            </w:r>
          </w:p>
        </w:tc>
        <w:tc>
          <w:tcPr>
            <w:tcW w:w="425"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300</w:t>
            </w:r>
          </w:p>
        </w:tc>
        <w:tc>
          <w:tcPr>
            <w:tcW w:w="1417" w:type="dxa"/>
            <w:vMerge w:val="restart"/>
            <w:noWrap w:val="0"/>
            <w:vAlign w:val="center"/>
          </w:tcPr>
          <w:p>
            <w:pPr>
              <w:widowControl/>
              <w:jc w:val="center"/>
              <w:rPr>
                <w:rFonts w:ascii="Times New Roman" w:hAnsi="Times New Roman" w:eastAsia="宋体"/>
                <w:sz w:val="24"/>
              </w:rPr>
            </w:pPr>
            <w:r>
              <w:rPr>
                <w:rFonts w:hint="eastAsia" w:ascii="Times New Roman" w:hAnsi="Times New Roman" w:eastAsia="宋体"/>
                <w:sz w:val="24"/>
              </w:rPr>
              <w:t>江南、远东、上上、宝胜</w:t>
            </w:r>
          </w:p>
        </w:tc>
        <w:tc>
          <w:tcPr>
            <w:tcW w:w="2320" w:type="dxa"/>
            <w:tcBorders>
              <w:right w:val="single" w:color="auto" w:sz="4" w:space="0"/>
            </w:tcBorders>
            <w:noWrap w:val="0"/>
            <w:vAlign w:val="center"/>
          </w:tcPr>
          <w:p>
            <w:pPr>
              <w:jc w:val="center"/>
              <w:rPr>
                <w:rFonts w:hint="default" w:ascii="Times New Roman" w:hAnsi="Times New Roman" w:eastAsia="宋体"/>
                <w:bCs/>
                <w:sz w:val="24"/>
                <w:lang w:val="en-US" w:eastAsia="zh-CN"/>
              </w:rPr>
            </w:pPr>
            <w:r>
              <w:rPr>
                <w:rFonts w:hint="eastAsia" w:ascii="Times New Roman" w:hAnsi="Times New Roman" w:eastAsia="宋体"/>
                <w:bCs/>
                <w:sz w:val="24"/>
                <w:lang w:val="en-US" w:eastAsia="zh-CN"/>
              </w:rPr>
              <w:t>用于5号楼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2</w:t>
            </w:r>
          </w:p>
        </w:tc>
        <w:tc>
          <w:tcPr>
            <w:tcW w:w="1112" w:type="dxa"/>
            <w:noWrap w:val="0"/>
            <w:vAlign w:val="center"/>
          </w:tcPr>
          <w:p>
            <w:pPr>
              <w:jc w:val="center"/>
              <w:rPr>
                <w:rFonts w:ascii="Times New Roman" w:hAnsi="Times New Roman" w:eastAsia="宋体"/>
                <w:bCs/>
                <w:sz w:val="24"/>
              </w:rPr>
            </w:pPr>
            <w:r>
              <w:rPr>
                <w:rFonts w:hint="eastAsia" w:ascii="Times New Roman" w:hAnsi="Times New Roman" w:eastAsia="宋体"/>
              </w:rPr>
              <w:t>电力电缆</w:t>
            </w:r>
          </w:p>
        </w:tc>
        <w:tc>
          <w:tcPr>
            <w:tcW w:w="2465" w:type="dxa"/>
            <w:noWrap w:val="0"/>
            <w:vAlign w:val="center"/>
          </w:tcPr>
          <w:p>
            <w:pPr>
              <w:jc w:val="center"/>
              <w:rPr>
                <w:rFonts w:ascii="Times New Roman" w:hAnsi="Times New Roman" w:eastAsia="宋体"/>
                <w:bCs/>
                <w:sz w:val="24"/>
              </w:rPr>
            </w:pPr>
            <w:r>
              <w:rPr>
                <w:rFonts w:hint="eastAsia" w:ascii="宋体" w:hAnsi="宋体" w:eastAsia="宋体"/>
                <w:color w:val="000000"/>
                <w:sz w:val="24"/>
              </w:rPr>
              <w:t>WDZB-YJV22-0.6/1KV-4×</w:t>
            </w:r>
            <w:r>
              <w:rPr>
                <w:rFonts w:hint="eastAsia" w:ascii="宋体" w:hAnsi="宋体" w:eastAsia="宋体"/>
                <w:color w:val="000000"/>
                <w:sz w:val="24"/>
                <w:lang w:val="en-US" w:eastAsia="zh-CN"/>
              </w:rPr>
              <w:t>12</w:t>
            </w:r>
            <w:r>
              <w:rPr>
                <w:rFonts w:hint="eastAsia" w:ascii="宋体" w:hAnsi="宋体" w:eastAsia="宋体"/>
                <w:color w:val="000000"/>
                <w:sz w:val="24"/>
              </w:rPr>
              <w:t>0+1×70mm²</w:t>
            </w:r>
          </w:p>
        </w:tc>
        <w:tc>
          <w:tcPr>
            <w:tcW w:w="425"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360</w:t>
            </w:r>
          </w:p>
        </w:tc>
        <w:tc>
          <w:tcPr>
            <w:tcW w:w="1417" w:type="dxa"/>
            <w:vMerge w:val="continue"/>
            <w:noWrap w:val="0"/>
            <w:vAlign w:val="center"/>
          </w:tcPr>
          <w:p>
            <w:pPr>
              <w:jc w:val="center"/>
              <w:rPr>
                <w:rFonts w:hint="eastAsia" w:ascii="Times New Roman" w:hAnsi="Times New Roman" w:eastAsia="宋体"/>
                <w:bCs/>
                <w:sz w:val="24"/>
              </w:rPr>
            </w:pPr>
          </w:p>
        </w:tc>
        <w:tc>
          <w:tcPr>
            <w:tcW w:w="2320" w:type="dxa"/>
            <w:tcBorders>
              <w:right w:val="single" w:color="auto" w:sz="4" w:space="0"/>
            </w:tcBorders>
            <w:noWrap w:val="0"/>
            <w:vAlign w:val="center"/>
          </w:tcPr>
          <w:p>
            <w:pPr>
              <w:jc w:val="center"/>
              <w:rPr>
                <w:rFonts w:hint="default" w:ascii="Times New Roman" w:hAnsi="Times New Roman" w:eastAsia="宋体"/>
                <w:bCs/>
                <w:sz w:val="24"/>
                <w:lang w:val="en-US" w:eastAsia="zh-CN"/>
              </w:rPr>
            </w:pPr>
            <w:r>
              <w:rPr>
                <w:rFonts w:hint="eastAsia" w:ascii="Times New Roman" w:hAnsi="Times New Roman" w:eastAsia="宋体"/>
                <w:bCs/>
                <w:sz w:val="24"/>
                <w:lang w:val="en-US" w:eastAsia="zh-CN"/>
              </w:rPr>
              <w:t>用于5号楼、14号楼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 w:type="dxa"/>
            <w:noWrap w:val="0"/>
            <w:vAlign w:val="center"/>
          </w:tcPr>
          <w:p>
            <w:pPr>
              <w:jc w:val="center"/>
              <w:rPr>
                <w:rFonts w:hint="eastAsia" w:ascii="Times New Roman" w:hAnsi="Times New Roman" w:eastAsia="宋体"/>
                <w:bCs/>
                <w:sz w:val="24"/>
                <w:lang w:eastAsia="zh-CN"/>
              </w:rPr>
            </w:pPr>
            <w:r>
              <w:rPr>
                <w:rFonts w:hint="eastAsia" w:ascii="Times New Roman" w:hAnsi="Times New Roman" w:eastAsia="宋体"/>
                <w:bCs/>
                <w:sz w:val="24"/>
                <w:lang w:val="en-US" w:eastAsia="zh-CN"/>
              </w:rPr>
              <w:t>3</w:t>
            </w:r>
          </w:p>
        </w:tc>
        <w:tc>
          <w:tcPr>
            <w:tcW w:w="1112" w:type="dxa"/>
            <w:noWrap w:val="0"/>
            <w:vAlign w:val="center"/>
          </w:tcPr>
          <w:p>
            <w:pPr>
              <w:jc w:val="center"/>
              <w:rPr>
                <w:rFonts w:hint="eastAsia" w:ascii="宋体" w:hAnsi="宋体" w:eastAsia="宋体"/>
                <w:color w:val="000000"/>
                <w:sz w:val="24"/>
              </w:rPr>
            </w:pPr>
            <w:r>
              <w:rPr>
                <w:rFonts w:hint="eastAsia" w:ascii="Times New Roman" w:hAnsi="Times New Roman" w:eastAsia="宋体"/>
              </w:rPr>
              <w:t>电力电缆</w:t>
            </w:r>
          </w:p>
        </w:tc>
        <w:tc>
          <w:tcPr>
            <w:tcW w:w="2465" w:type="dxa"/>
            <w:noWrap w:val="0"/>
            <w:vAlign w:val="center"/>
          </w:tcPr>
          <w:p>
            <w:pPr>
              <w:jc w:val="both"/>
              <w:rPr>
                <w:rFonts w:hint="eastAsia" w:ascii="宋体" w:hAnsi="宋体" w:eastAsia="宋体"/>
                <w:color w:val="000000"/>
                <w:sz w:val="24"/>
              </w:rPr>
            </w:pPr>
            <w:r>
              <w:rPr>
                <w:rFonts w:hint="eastAsia" w:ascii="宋体" w:hAnsi="宋体" w:eastAsia="宋体"/>
                <w:color w:val="000000"/>
                <w:sz w:val="24"/>
              </w:rPr>
              <w:t>WDZB-YJV-0.6/1KV-</w:t>
            </w:r>
          </w:p>
          <w:p>
            <w:pPr>
              <w:jc w:val="both"/>
              <w:rPr>
                <w:rFonts w:hint="eastAsia" w:ascii="宋体" w:hAnsi="宋体" w:eastAsia="宋体"/>
                <w:color w:val="000000"/>
                <w:sz w:val="24"/>
              </w:rPr>
            </w:pPr>
            <w:r>
              <w:rPr>
                <w:rFonts w:hint="eastAsia" w:ascii="宋体" w:hAnsi="宋体" w:eastAsia="宋体"/>
                <w:color w:val="000000"/>
                <w:sz w:val="24"/>
              </w:rPr>
              <w:t>4×70+1×35mm²</w:t>
            </w:r>
          </w:p>
        </w:tc>
        <w:tc>
          <w:tcPr>
            <w:tcW w:w="425" w:type="dxa"/>
            <w:noWrap w:val="0"/>
            <w:vAlign w:val="center"/>
          </w:tcPr>
          <w:p>
            <w:pPr>
              <w:jc w:val="center"/>
              <w:rPr>
                <w:rFonts w:ascii="Times New Roman" w:hAnsi="Times New Roman" w:eastAsia="宋体"/>
                <w:sz w:val="24"/>
              </w:rPr>
            </w:pPr>
            <w:r>
              <w:rPr>
                <w:rFonts w:hint="eastAsia" w:ascii="Times New Roman" w:hAnsi="Times New Roman" w:eastAsia="宋体"/>
                <w:sz w:val="24"/>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s="宋体"/>
                <w:sz w:val="24"/>
                <w:lang w:val="en-US" w:eastAsia="zh-CN"/>
              </w:rPr>
            </w:pPr>
            <w:r>
              <w:rPr>
                <w:rFonts w:hint="eastAsia" w:ascii="宋体" w:hAnsi="宋体" w:eastAsia="宋体"/>
                <w:color w:val="000000"/>
                <w:sz w:val="24"/>
                <w:lang w:val="en-US" w:eastAsia="zh-CN"/>
              </w:rPr>
              <w:t>170</w:t>
            </w:r>
          </w:p>
        </w:tc>
        <w:tc>
          <w:tcPr>
            <w:tcW w:w="1417" w:type="dxa"/>
            <w:vMerge w:val="continue"/>
            <w:noWrap w:val="0"/>
            <w:vAlign w:val="center"/>
          </w:tcPr>
          <w:p>
            <w:pPr>
              <w:widowControl/>
              <w:jc w:val="center"/>
              <w:rPr>
                <w:rFonts w:ascii="Times New Roman" w:hAnsi="Times New Roman" w:eastAsia="宋体"/>
                <w:sz w:val="24"/>
              </w:rPr>
            </w:pPr>
          </w:p>
        </w:tc>
        <w:tc>
          <w:tcPr>
            <w:tcW w:w="2320" w:type="dxa"/>
            <w:tcBorders>
              <w:right w:val="single" w:color="auto" w:sz="4" w:space="0"/>
            </w:tcBorders>
            <w:noWrap w:val="0"/>
            <w:vAlign w:val="center"/>
          </w:tcPr>
          <w:p>
            <w:pPr>
              <w:widowControl/>
              <w:jc w:val="center"/>
              <w:rPr>
                <w:rFonts w:hint="default" w:ascii="Times New Roman" w:hAnsi="Times New Roman" w:eastAsia="宋体"/>
                <w:sz w:val="24"/>
                <w:lang w:val="en-US" w:eastAsia="zh-CN"/>
              </w:rPr>
            </w:pPr>
            <w:r>
              <w:rPr>
                <w:rFonts w:hint="eastAsia" w:ascii="Times New Roman" w:hAnsi="Times New Roman" w:eastAsia="宋体"/>
                <w:sz w:val="24"/>
                <w:lang w:val="en-US" w:eastAsia="zh-CN"/>
              </w:rPr>
              <w:t>用于14号楼</w:t>
            </w:r>
          </w:p>
        </w:tc>
      </w:tr>
    </w:tbl>
    <w:p>
      <w:pPr>
        <w:spacing w:line="360" w:lineRule="auto"/>
        <w:rPr>
          <w:rFonts w:hint="eastAsia" w:ascii="宋体" w:hAnsi="宋体" w:eastAsia="宋体" w:cs="Arial"/>
          <w:bCs/>
          <w:kern w:val="0"/>
          <w:sz w:val="24"/>
        </w:rPr>
      </w:pPr>
      <w:r>
        <w:rPr>
          <w:rFonts w:hint="eastAsia" w:ascii="宋体" w:hAnsi="宋体" w:eastAsia="宋体" w:cs="Arial"/>
          <w:bCs/>
          <w:kern w:val="0"/>
          <w:sz w:val="24"/>
        </w:rPr>
        <w:t>投标人可选用建议品牌，也可选用不低于建议品牌档次的品牌，根据投标人提供相关品牌的资料，经2/3以上评委认定，投标人所报品牌档次不低于采购单位建议品牌档次的将视为有效投标，否则将视为无效响应文件处理。</w:t>
      </w:r>
    </w:p>
    <w:p>
      <w:pPr>
        <w:spacing w:line="360" w:lineRule="auto"/>
        <w:rPr>
          <w:rFonts w:hint="eastAsia" w:ascii="宋体" w:hAnsi="宋体" w:eastAsia="宋体" w:cs="Arial"/>
          <w:bCs/>
          <w:kern w:val="0"/>
          <w:sz w:val="24"/>
        </w:rPr>
      </w:pPr>
      <w:r>
        <w:rPr>
          <w:rFonts w:hint="eastAsia" w:ascii="宋体" w:hAnsi="宋体" w:eastAsia="宋体" w:cs="Arial"/>
          <w:bCs/>
          <w:kern w:val="0"/>
          <w:sz w:val="24"/>
        </w:rPr>
        <w:t>2、技术要求（以下有最新规范的按最新规范实施）：</w:t>
      </w:r>
    </w:p>
    <w:p>
      <w:pPr>
        <w:spacing w:line="360" w:lineRule="auto"/>
        <w:rPr>
          <w:rFonts w:ascii="宋体" w:hAnsi="宋体" w:eastAsia="宋体" w:cs="Arial"/>
          <w:bCs/>
          <w:kern w:val="0"/>
          <w:sz w:val="24"/>
        </w:rPr>
      </w:pPr>
      <w:r>
        <w:rPr>
          <w:rFonts w:hint="eastAsia" w:ascii="宋体" w:hAnsi="宋体" w:eastAsia="宋体" w:cs="Arial"/>
          <w:bCs/>
          <w:kern w:val="0"/>
          <w:sz w:val="24"/>
        </w:rPr>
        <w:t>2.1、电缆</w:t>
      </w:r>
      <w:r>
        <w:rPr>
          <w:rFonts w:ascii="宋体" w:hAnsi="宋体" w:eastAsia="宋体" w:cs="Arial"/>
          <w:bCs/>
          <w:kern w:val="0"/>
          <w:sz w:val="24"/>
        </w:rPr>
        <w:t>生产制造质量标准：执行</w:t>
      </w:r>
      <w:r>
        <w:rPr>
          <w:rFonts w:hint="eastAsia" w:ascii="宋体" w:hAnsi="宋体" w:eastAsia="宋体" w:cs="Arial"/>
          <w:bCs/>
          <w:kern w:val="0"/>
          <w:sz w:val="24"/>
        </w:rPr>
        <w:t>GB/T13033.2-2007；BS6207;IEC60702-2002、</w:t>
      </w:r>
      <w:r>
        <w:rPr>
          <w:rFonts w:ascii="宋体" w:hAnsi="宋体" w:eastAsia="宋体" w:cs="Arial"/>
          <w:bCs/>
          <w:kern w:val="0"/>
          <w:sz w:val="24"/>
        </w:rPr>
        <w:t>GB/T18380.3—2001、GB/T12666.66—1990、GB/T19216.21---2003、GB/T17650.2—1998和GB/T17651.1-1998</w:t>
      </w:r>
      <w:r>
        <w:rPr>
          <w:rFonts w:hint="eastAsia" w:ascii="宋体" w:hAnsi="宋体" w:eastAsia="宋体" w:cs="Arial"/>
          <w:bCs/>
          <w:kern w:val="0"/>
          <w:sz w:val="24"/>
        </w:rPr>
        <w:t>等标准和地方相关要求</w:t>
      </w:r>
      <w:r>
        <w:rPr>
          <w:rFonts w:ascii="宋体" w:hAnsi="宋体" w:eastAsia="宋体" w:cs="Arial"/>
          <w:bCs/>
          <w:kern w:val="0"/>
          <w:sz w:val="24"/>
        </w:rPr>
        <w:t>。</w:t>
      </w:r>
    </w:p>
    <w:p>
      <w:pPr>
        <w:spacing w:line="360" w:lineRule="auto"/>
        <w:rPr>
          <w:rFonts w:ascii="宋体" w:hAnsi="宋体" w:eastAsia="宋体" w:cs="Arial"/>
          <w:bCs/>
          <w:kern w:val="0"/>
          <w:sz w:val="24"/>
        </w:rPr>
      </w:pPr>
      <w:r>
        <w:rPr>
          <w:rFonts w:hint="eastAsia" w:ascii="宋体" w:hAnsi="宋体" w:eastAsia="宋体" w:cs="Arial"/>
          <w:bCs/>
          <w:kern w:val="0"/>
          <w:sz w:val="24"/>
        </w:rPr>
        <w:t>2.2、 电缆主要技术要求：电缆除了满足上述的标准外，还应满足以下的要求。</w:t>
      </w:r>
    </w:p>
    <w:p>
      <w:pPr>
        <w:spacing w:line="360" w:lineRule="auto"/>
        <w:rPr>
          <w:rFonts w:ascii="宋体" w:hAnsi="宋体" w:eastAsia="宋体" w:cs="Arial"/>
          <w:bCs/>
          <w:kern w:val="0"/>
          <w:sz w:val="24"/>
        </w:rPr>
      </w:pPr>
      <w:r>
        <w:rPr>
          <w:rFonts w:hint="eastAsia" w:ascii="宋体" w:hAnsi="宋体" w:eastAsia="宋体" w:cs="Arial"/>
          <w:bCs/>
          <w:kern w:val="0"/>
          <w:sz w:val="24"/>
        </w:rPr>
        <w:t>(1) 电缆额定电压为0.6/1K</w:t>
      </w:r>
      <w:r>
        <w:rPr>
          <w:rFonts w:ascii="宋体" w:hAnsi="宋体" w:eastAsia="宋体" w:cs="Arial"/>
          <w:bCs/>
          <w:kern w:val="0"/>
          <w:sz w:val="24"/>
        </w:rPr>
        <w:t>V</w:t>
      </w:r>
      <w:r>
        <w:rPr>
          <w:rFonts w:hint="eastAsia" w:ascii="宋体" w:hAnsi="宋体" w:eastAsia="宋体" w:cs="Arial"/>
          <w:bCs/>
          <w:kern w:val="0"/>
          <w:sz w:val="24"/>
        </w:rPr>
        <w:t>；</w:t>
      </w:r>
    </w:p>
    <w:p>
      <w:pPr>
        <w:spacing w:line="360" w:lineRule="auto"/>
        <w:rPr>
          <w:rFonts w:ascii="宋体" w:hAnsi="宋体" w:eastAsia="宋体" w:cs="Arial"/>
          <w:bCs/>
          <w:kern w:val="0"/>
          <w:sz w:val="24"/>
        </w:rPr>
      </w:pPr>
      <w:r>
        <w:rPr>
          <w:rFonts w:hint="eastAsia" w:ascii="宋体" w:hAnsi="宋体" w:eastAsia="宋体" w:cs="Arial"/>
          <w:bCs/>
          <w:kern w:val="0"/>
          <w:sz w:val="24"/>
        </w:rPr>
        <w:t>(2) 电缆到现场时应同时带有产品合格证和检测报告；</w:t>
      </w:r>
    </w:p>
    <w:p>
      <w:pPr>
        <w:spacing w:line="360" w:lineRule="auto"/>
        <w:rPr>
          <w:rFonts w:ascii="宋体" w:hAnsi="宋体" w:eastAsia="宋体" w:cs="Arial"/>
          <w:bCs/>
          <w:kern w:val="0"/>
          <w:sz w:val="24"/>
        </w:rPr>
      </w:pPr>
      <w:r>
        <w:rPr>
          <w:rFonts w:hint="eastAsia" w:ascii="宋体" w:hAnsi="宋体" w:eastAsia="宋体" w:cs="Arial"/>
          <w:bCs/>
          <w:kern w:val="0"/>
          <w:sz w:val="24"/>
        </w:rPr>
        <w:t>(3) 包装要完好，电缆绝缘层完整无损、厚度均匀、无松卷；</w:t>
      </w:r>
    </w:p>
    <w:p>
      <w:pPr>
        <w:spacing w:line="360" w:lineRule="auto"/>
        <w:rPr>
          <w:rFonts w:ascii="宋体" w:hAnsi="宋体" w:eastAsia="宋体" w:cs="Arial"/>
          <w:bCs/>
          <w:kern w:val="0"/>
          <w:sz w:val="24"/>
        </w:rPr>
      </w:pPr>
      <w:r>
        <w:rPr>
          <w:rFonts w:hint="eastAsia" w:ascii="宋体" w:hAnsi="宋体" w:eastAsia="宋体" w:cs="Arial"/>
          <w:bCs/>
          <w:kern w:val="0"/>
          <w:sz w:val="24"/>
        </w:rPr>
        <w:t>(4) 外护层有明显标识和制造厂标；</w:t>
      </w:r>
    </w:p>
    <w:p>
      <w:pPr>
        <w:spacing w:line="360" w:lineRule="auto"/>
        <w:rPr>
          <w:rFonts w:ascii="宋体" w:hAnsi="宋体" w:eastAsia="宋体" w:cs="Arial"/>
          <w:bCs/>
          <w:kern w:val="0"/>
          <w:sz w:val="24"/>
        </w:rPr>
      </w:pPr>
      <w:r>
        <w:rPr>
          <w:rFonts w:hint="eastAsia" w:ascii="宋体" w:hAnsi="宋体" w:eastAsia="宋体" w:cs="Arial"/>
          <w:bCs/>
          <w:kern w:val="0"/>
          <w:sz w:val="24"/>
        </w:rPr>
        <w:t>(5) 电缆绝缘层材料和线芯所用铜材必须是第一次使用的原料，严禁使用再生料，中标单位应提供绝缘层材料和铜材采购合同等相关证明；</w:t>
      </w:r>
    </w:p>
    <w:p>
      <w:pPr>
        <w:spacing w:line="360" w:lineRule="auto"/>
        <w:rPr>
          <w:rFonts w:ascii="宋体" w:hAnsi="宋体" w:eastAsia="宋体" w:cs="Arial"/>
          <w:bCs/>
          <w:kern w:val="0"/>
          <w:sz w:val="24"/>
        </w:rPr>
      </w:pPr>
      <w:r>
        <w:rPr>
          <w:rFonts w:hint="eastAsia" w:ascii="宋体" w:hAnsi="宋体" w:eastAsia="宋体" w:cs="Arial"/>
          <w:bCs/>
          <w:kern w:val="0"/>
          <w:sz w:val="24"/>
        </w:rPr>
        <w:t>(6) 电缆绝缘层厚度必须满足《建筑电气工程施工质量验收规范》（GB50303-2002）的要求，线芯直径必须和标称值一致，不能有偏差；</w:t>
      </w:r>
    </w:p>
    <w:p>
      <w:pPr>
        <w:spacing w:line="360" w:lineRule="auto"/>
        <w:rPr>
          <w:rFonts w:ascii="宋体" w:hAnsi="宋体" w:eastAsia="宋体" w:cs="Arial"/>
          <w:bCs/>
          <w:kern w:val="0"/>
          <w:sz w:val="24"/>
        </w:rPr>
      </w:pPr>
      <w:r>
        <w:rPr>
          <w:rFonts w:hint="eastAsia" w:ascii="宋体" w:hAnsi="宋体" w:eastAsia="宋体" w:cs="Arial"/>
          <w:bCs/>
          <w:kern w:val="0"/>
          <w:sz w:val="24"/>
        </w:rPr>
        <w:t>(7) 电缆打有标尺符号，长度须和标称值一致，不允许有偏差，并按照实际长度结算。如果招标单位有其他特殊长度要求，中标单位需无条件满足。</w:t>
      </w:r>
    </w:p>
    <w:p>
      <w:pPr>
        <w:spacing w:line="360" w:lineRule="auto"/>
        <w:rPr>
          <w:rFonts w:ascii="宋体" w:hAnsi="宋体" w:eastAsia="宋体" w:cs="Arial"/>
          <w:bCs/>
          <w:kern w:val="0"/>
          <w:sz w:val="24"/>
        </w:rPr>
      </w:pPr>
      <w:r>
        <w:rPr>
          <w:rFonts w:hint="eastAsia" w:ascii="宋体" w:hAnsi="宋体" w:eastAsia="宋体" w:cs="Arial"/>
          <w:bCs/>
          <w:kern w:val="0"/>
          <w:sz w:val="24"/>
        </w:rPr>
        <w:t>(8) 整盘电线中间、整根电缆中间严禁出现断头、接头现象；</w:t>
      </w:r>
    </w:p>
    <w:p>
      <w:pPr>
        <w:spacing w:line="360" w:lineRule="auto"/>
        <w:rPr>
          <w:rFonts w:ascii="宋体" w:hAnsi="宋体" w:eastAsia="宋体" w:cs="Arial"/>
          <w:bCs/>
          <w:kern w:val="0"/>
          <w:sz w:val="24"/>
        </w:rPr>
      </w:pPr>
      <w:r>
        <w:rPr>
          <w:rFonts w:hint="eastAsia" w:ascii="宋体" w:hAnsi="宋体" w:eastAsia="宋体" w:cs="Arial"/>
          <w:bCs/>
          <w:kern w:val="0"/>
          <w:sz w:val="24"/>
        </w:rPr>
        <w:t>(9) 电缆的绝缘电阻值、燃烧性能满足国家标准的要求；</w:t>
      </w:r>
    </w:p>
    <w:p>
      <w:pPr>
        <w:spacing w:line="360" w:lineRule="auto"/>
        <w:rPr>
          <w:rFonts w:ascii="宋体" w:hAnsi="宋体" w:eastAsia="宋体" w:cs="Arial"/>
          <w:bCs/>
          <w:kern w:val="0"/>
          <w:sz w:val="24"/>
        </w:rPr>
      </w:pPr>
      <w:r>
        <w:rPr>
          <w:rFonts w:hint="eastAsia" w:ascii="宋体" w:hAnsi="宋体" w:eastAsia="宋体" w:cs="Arial"/>
          <w:bCs/>
          <w:kern w:val="0"/>
          <w:sz w:val="24"/>
        </w:rPr>
        <w:t>(10)投标方提供的电缆质量（如线径、材质）应符合招标文件要求型号的国家标准和投标文件中的各项承诺，不得弄虚作假；</w:t>
      </w:r>
    </w:p>
    <w:p>
      <w:pPr>
        <w:spacing w:line="360" w:lineRule="auto"/>
        <w:rPr>
          <w:rFonts w:ascii="宋体" w:hAnsi="宋体" w:eastAsia="宋体" w:cs="Arial"/>
          <w:bCs/>
          <w:kern w:val="0"/>
          <w:sz w:val="24"/>
        </w:rPr>
      </w:pPr>
      <w:r>
        <w:rPr>
          <w:rFonts w:hint="eastAsia" w:ascii="宋体" w:hAnsi="宋体" w:eastAsia="宋体" w:cs="Arial"/>
          <w:bCs/>
          <w:kern w:val="0"/>
          <w:sz w:val="24"/>
        </w:rPr>
        <w:t>(11)电缆导体材料、导体电阻要符合国家标准，采用国标1#电解铜做为基础原料，并提供相应证明、数值及原材报告</w:t>
      </w:r>
      <w:r>
        <w:rPr>
          <w:rFonts w:ascii="宋体" w:hAnsi="宋体" w:eastAsia="宋体" w:cs="Arial"/>
          <w:bCs/>
          <w:kern w:val="0"/>
          <w:sz w:val="24"/>
        </w:rPr>
        <w:t>；</w:t>
      </w:r>
    </w:p>
    <w:p>
      <w:pPr>
        <w:spacing w:line="360" w:lineRule="auto"/>
        <w:rPr>
          <w:rFonts w:ascii="宋体" w:hAnsi="宋体" w:eastAsia="宋体" w:cs="Arial"/>
          <w:bCs/>
          <w:kern w:val="0"/>
          <w:sz w:val="24"/>
        </w:rPr>
      </w:pPr>
      <w:r>
        <w:rPr>
          <w:rFonts w:hint="eastAsia" w:ascii="宋体" w:hAnsi="宋体" w:eastAsia="宋体" w:cs="Arial"/>
          <w:bCs/>
          <w:kern w:val="0"/>
          <w:sz w:val="24"/>
        </w:rPr>
        <w:t>(12)电缆绝缘材料达到</w:t>
      </w:r>
      <w:r>
        <w:rPr>
          <w:rFonts w:ascii="宋体" w:hAnsi="宋体" w:eastAsia="宋体" w:cs="Arial"/>
          <w:bCs/>
          <w:kern w:val="0"/>
          <w:sz w:val="24"/>
        </w:rPr>
        <w:t>国标</w:t>
      </w:r>
      <w:r>
        <w:rPr>
          <w:rFonts w:hint="eastAsia" w:ascii="宋体" w:hAnsi="宋体" w:eastAsia="宋体" w:cs="Arial"/>
          <w:bCs/>
          <w:kern w:val="0"/>
          <w:sz w:val="24"/>
        </w:rPr>
        <w:t>绝缘材料标准</w:t>
      </w:r>
      <w:r>
        <w:rPr>
          <w:rFonts w:ascii="宋体" w:hAnsi="宋体" w:eastAsia="宋体" w:cs="Arial"/>
          <w:bCs/>
          <w:kern w:val="0"/>
          <w:sz w:val="24"/>
        </w:rPr>
        <w:t>的要求；</w:t>
      </w:r>
    </w:p>
    <w:p>
      <w:pPr>
        <w:spacing w:line="360" w:lineRule="auto"/>
        <w:rPr>
          <w:rFonts w:ascii="宋体" w:hAnsi="宋体" w:eastAsia="宋体" w:cs="Arial"/>
          <w:bCs/>
          <w:kern w:val="0"/>
          <w:sz w:val="24"/>
        </w:rPr>
      </w:pPr>
      <w:r>
        <w:rPr>
          <w:rFonts w:hint="eastAsia" w:ascii="宋体" w:hAnsi="宋体" w:eastAsia="宋体" w:cs="Arial"/>
          <w:bCs/>
          <w:kern w:val="0"/>
          <w:sz w:val="24"/>
        </w:rPr>
        <w:t>(13)</w:t>
      </w:r>
      <w:r>
        <w:rPr>
          <w:rFonts w:ascii="宋体" w:hAnsi="宋体" w:eastAsia="宋体" w:cs="Arial"/>
          <w:bCs/>
          <w:kern w:val="0"/>
          <w:sz w:val="24"/>
        </w:rPr>
        <w:t>绝缘厚度、绝缘最薄点厚度：厚薄均匀；</w:t>
      </w:r>
    </w:p>
    <w:p>
      <w:pPr>
        <w:spacing w:line="360" w:lineRule="auto"/>
        <w:rPr>
          <w:rFonts w:ascii="宋体" w:hAnsi="宋体" w:eastAsia="宋体" w:cs="Arial"/>
          <w:bCs/>
          <w:kern w:val="0"/>
          <w:sz w:val="24"/>
        </w:rPr>
      </w:pPr>
      <w:r>
        <w:rPr>
          <w:rFonts w:hint="eastAsia" w:ascii="宋体" w:hAnsi="宋体" w:eastAsia="宋体" w:cs="Arial"/>
          <w:bCs/>
          <w:kern w:val="0"/>
          <w:sz w:val="24"/>
        </w:rPr>
        <w:t>(14)电缆</w:t>
      </w:r>
      <w:r>
        <w:rPr>
          <w:rFonts w:ascii="宋体" w:hAnsi="宋体" w:eastAsia="宋体" w:cs="Arial"/>
          <w:bCs/>
          <w:kern w:val="0"/>
          <w:sz w:val="24"/>
        </w:rPr>
        <w:t>老化前拉力试验时，抗拉张强度和断裂伸长率满足规范要求；</w:t>
      </w:r>
    </w:p>
    <w:p>
      <w:pPr>
        <w:spacing w:line="360" w:lineRule="auto"/>
        <w:rPr>
          <w:rFonts w:ascii="宋体" w:hAnsi="宋体" w:eastAsia="宋体" w:cs="Arial"/>
          <w:bCs/>
          <w:kern w:val="0"/>
          <w:sz w:val="24"/>
        </w:rPr>
      </w:pPr>
      <w:r>
        <w:rPr>
          <w:rFonts w:hint="eastAsia" w:ascii="宋体" w:hAnsi="宋体" w:eastAsia="宋体" w:cs="Arial"/>
          <w:bCs/>
          <w:kern w:val="0"/>
          <w:sz w:val="24"/>
        </w:rPr>
        <w:t>(15)电缆外观粗细均匀，表面光滑、无毛刺，手感好；</w:t>
      </w:r>
    </w:p>
    <w:p>
      <w:pPr>
        <w:spacing w:line="360" w:lineRule="auto"/>
        <w:rPr>
          <w:rFonts w:ascii="宋体" w:hAnsi="宋体" w:eastAsia="宋体" w:cs="Arial"/>
          <w:bCs/>
          <w:kern w:val="0"/>
          <w:sz w:val="24"/>
        </w:rPr>
      </w:pPr>
      <w:r>
        <w:rPr>
          <w:rFonts w:hint="eastAsia" w:ascii="宋体" w:hAnsi="宋体" w:eastAsia="宋体" w:cs="Arial"/>
          <w:bCs/>
          <w:kern w:val="0"/>
          <w:sz w:val="24"/>
        </w:rPr>
        <w:t>(16)供货产品质量与样品一致，结算数量以实际到货数量为准。</w:t>
      </w:r>
    </w:p>
    <w:p>
      <w:pPr>
        <w:spacing w:line="360" w:lineRule="auto"/>
        <w:rPr>
          <w:rFonts w:ascii="宋体" w:hAnsi="宋体" w:eastAsia="宋体" w:cs="Arial"/>
          <w:bCs/>
          <w:kern w:val="0"/>
          <w:sz w:val="24"/>
        </w:rPr>
      </w:pPr>
      <w:r>
        <w:rPr>
          <w:rFonts w:hint="eastAsia" w:ascii="宋体" w:hAnsi="宋体" w:eastAsia="宋体" w:cs="Arial"/>
          <w:bCs/>
          <w:kern w:val="0"/>
          <w:sz w:val="24"/>
        </w:rPr>
        <w:t>(17)电缆外护层有明显标识和制造厂标，标识正确、字迹清楚、易辨认、耐擦、间距合理。</w:t>
      </w:r>
    </w:p>
    <w:p>
      <w:pPr>
        <w:spacing w:line="360" w:lineRule="auto"/>
        <w:rPr>
          <w:rFonts w:ascii="宋体" w:hAnsi="宋体" w:eastAsia="宋体" w:cs="Arial"/>
          <w:bCs/>
          <w:kern w:val="0"/>
          <w:sz w:val="24"/>
        </w:rPr>
      </w:pPr>
      <w:r>
        <w:rPr>
          <w:rFonts w:hint="eastAsia" w:ascii="宋体" w:hAnsi="宋体" w:eastAsia="宋体" w:cs="Arial"/>
          <w:bCs/>
          <w:kern w:val="0"/>
          <w:sz w:val="24"/>
        </w:rPr>
        <w:t xml:space="preserve"> (18)所有电缆相关技术指标必须符合《建筑节能工程施工质量验收规范》（GB50411-2007）内相关要求，所有电缆截面不得低于标准值，进场时招标方要对其截面和每芯导体电阻值进行见证取样送检。</w:t>
      </w:r>
    </w:p>
    <w:p>
      <w:pPr>
        <w:spacing w:line="360" w:lineRule="auto"/>
        <w:rPr>
          <w:rFonts w:hint="eastAsia" w:ascii="宋体" w:hAnsi="宋体" w:eastAsia="宋体" w:cs="Arial"/>
          <w:bCs/>
          <w:kern w:val="0"/>
          <w:sz w:val="24"/>
        </w:rPr>
      </w:pPr>
      <w:r>
        <w:rPr>
          <w:rFonts w:hint="eastAsia" w:ascii="宋体" w:hAnsi="宋体" w:eastAsia="宋体" w:cs="Arial"/>
          <w:bCs/>
          <w:kern w:val="0"/>
          <w:sz w:val="24"/>
        </w:rPr>
        <w:t>检验方法：进场时抽样送检，验收时核查检验报告。</w:t>
      </w:r>
    </w:p>
    <w:p>
      <w:pPr>
        <w:spacing w:line="360" w:lineRule="auto"/>
        <w:rPr>
          <w:rFonts w:hint="eastAsia" w:ascii="宋体" w:hAnsi="宋体" w:eastAsia="宋体" w:cs="Arial"/>
          <w:bCs/>
          <w:kern w:val="0"/>
          <w:sz w:val="24"/>
        </w:rPr>
      </w:pPr>
      <w:r>
        <w:rPr>
          <w:rFonts w:hint="eastAsia" w:ascii="宋体" w:hAnsi="宋体" w:eastAsia="宋体" w:cs="Arial"/>
          <w:bCs/>
          <w:kern w:val="0"/>
          <w:sz w:val="24"/>
        </w:rPr>
        <w:t>本项目质保期至少一年。</w:t>
      </w:r>
    </w:p>
    <w:p>
      <w:pPr>
        <w:spacing w:line="440" w:lineRule="exact"/>
        <w:rPr>
          <w:rFonts w:asciiTheme="minorEastAsia" w:hAnsiTheme="minorEastAsia" w:eastAsiaTheme="minorEastAsia"/>
          <w:sz w:val="24"/>
          <w:szCs w:val="24"/>
        </w:rPr>
      </w:pP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br w:type="page"/>
      </w:r>
    </w:p>
    <w:bookmarkEnd w:id="30"/>
    <w:bookmarkEnd w:id="31"/>
    <w:bookmarkEnd w:id="32"/>
    <w:bookmarkEnd w:id="33"/>
    <w:bookmarkEnd w:id="34"/>
    <w:p>
      <w:pPr>
        <w:snapToGrid w:val="0"/>
        <w:spacing w:line="420" w:lineRule="exact"/>
        <w:ind w:firstLine="880" w:firstLineChars="200"/>
        <w:outlineLvl w:val="1"/>
        <w:rPr>
          <w:rFonts w:cs="宋体" w:asciiTheme="minorEastAsia" w:hAnsiTheme="minorEastAsia" w:eastAsiaTheme="minorEastAsia"/>
          <w:b/>
          <w:kern w:val="44"/>
          <w:sz w:val="44"/>
          <w:szCs w:val="20"/>
        </w:rPr>
      </w:pPr>
      <w:bookmarkStart w:id="35" w:name="_Toc26554093"/>
      <w:bookmarkStart w:id="36" w:name="_Toc49090575"/>
      <w:bookmarkStart w:id="37" w:name="_Toc120614281"/>
      <w:bookmarkStart w:id="38" w:name="_Toc462564139"/>
      <w:bookmarkStart w:id="39" w:name="_Toc479757211"/>
      <w:r>
        <w:rPr>
          <w:rFonts w:hint="eastAsia" w:cs="宋体" w:asciiTheme="minorEastAsia" w:hAnsiTheme="minorEastAsia" w:eastAsiaTheme="minorEastAsia"/>
          <w:b/>
          <w:kern w:val="44"/>
          <w:sz w:val="44"/>
          <w:szCs w:val="20"/>
        </w:rPr>
        <w:t xml:space="preserve">    第四章    评审方法和程序</w:t>
      </w:r>
    </w:p>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一、采购人委托采购代理机构组织询价采购活动</w:t>
      </w:r>
    </w:p>
    <w:p>
      <w:pPr>
        <w:adjustRightInd w:val="0"/>
        <w:snapToGrid w:val="0"/>
        <w:spacing w:line="420" w:lineRule="exact"/>
        <w:ind w:firstLine="484" w:firstLineChars="20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成立询价小组，由采购人代表和有关专家依法组成。</w:t>
      </w:r>
    </w:p>
    <w:p>
      <w:pPr>
        <w:adjustRightInd w:val="0"/>
        <w:snapToGrid w:val="0"/>
        <w:spacing w:line="42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报价人的法定代表人或被委托授权人须准时参加询价采购会。</w:t>
      </w:r>
    </w:p>
    <w:p>
      <w:pPr>
        <w:snapToGrid w:val="0"/>
        <w:spacing w:line="420" w:lineRule="exact"/>
        <w:ind w:firstLine="494" w:firstLineChars="206"/>
        <w:outlineLvl w:val="1"/>
        <w:rPr>
          <w:rFonts w:ascii="宋体" w:hAnsi="宋体"/>
          <w:color w:val="000000"/>
          <w:sz w:val="24"/>
          <w:szCs w:val="24"/>
        </w:rPr>
      </w:pPr>
      <w:r>
        <w:rPr>
          <w:rFonts w:hint="eastAsia" w:ascii="宋体" w:hAnsi="宋体"/>
          <w:b/>
          <w:bCs/>
          <w:color w:val="000000"/>
          <w:sz w:val="24"/>
          <w:szCs w:val="24"/>
        </w:rPr>
        <w:t>二、开标</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采购代理机构主持开标并记录，及时处理报价人代表提出的询问或者回避申请。</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报价人不足3家的不得开标。</w:t>
      </w:r>
    </w:p>
    <w:p>
      <w:pPr>
        <w:snapToGrid w:val="0"/>
        <w:spacing w:line="420" w:lineRule="exact"/>
        <w:ind w:firstLine="494" w:firstLineChars="206"/>
        <w:outlineLvl w:val="1"/>
        <w:rPr>
          <w:rFonts w:ascii="宋体" w:hAnsi="宋体"/>
          <w:color w:val="000000"/>
          <w:sz w:val="24"/>
          <w:szCs w:val="24"/>
        </w:rPr>
      </w:pPr>
      <w:r>
        <w:rPr>
          <w:rFonts w:hint="eastAsia" w:ascii="宋体" w:hAnsi="宋体"/>
          <w:b/>
          <w:bCs/>
          <w:color w:val="000000"/>
          <w:sz w:val="24"/>
          <w:szCs w:val="24"/>
        </w:rPr>
        <w:t>三、资格审查</w:t>
      </w:r>
    </w:p>
    <w:p>
      <w:pPr>
        <w:spacing w:line="42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采购人将委托询价小组对各供应商的资格进行审查，审查通过方可参与项目的询价。</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w:t>
      </w:r>
      <w:r>
        <w:rPr>
          <w:rFonts w:hint="eastAsia" w:ascii="宋体" w:hAnsi="宋体"/>
          <w:color w:val="000000"/>
          <w:sz w:val="24"/>
          <w:szCs w:val="24"/>
        </w:rPr>
        <w:t>合格报价人不足3家的，不得评标。</w:t>
      </w:r>
    </w:p>
    <w:p>
      <w:pPr>
        <w:adjustRightInd w:val="0"/>
        <w:snapToGrid w:val="0"/>
        <w:spacing w:line="420" w:lineRule="exact"/>
        <w:ind w:firstLine="484" w:firstLineChars="202"/>
        <w:outlineLvl w:val="1"/>
        <w:rPr>
          <w:rFonts w:ascii="宋体" w:hAnsi="宋体"/>
          <w:b/>
          <w:color w:val="000000"/>
          <w:sz w:val="24"/>
          <w:szCs w:val="24"/>
        </w:rPr>
      </w:pPr>
      <w:r>
        <w:rPr>
          <w:rFonts w:hint="eastAsia" w:ascii="宋体" w:hAnsi="宋体"/>
          <w:b/>
          <w:color w:val="000000"/>
          <w:sz w:val="24"/>
          <w:szCs w:val="24"/>
        </w:rPr>
        <w:t>四、评标</w:t>
      </w:r>
    </w:p>
    <w:p>
      <w:pPr>
        <w:snapToGrid w:val="0"/>
        <w:spacing w:line="420" w:lineRule="exact"/>
        <w:ind w:firstLine="480" w:firstLineChars="200"/>
        <w:outlineLvl w:val="2"/>
        <w:rPr>
          <w:rFonts w:ascii="宋体" w:hAnsi="宋体"/>
          <w:b/>
          <w:color w:val="000000"/>
          <w:sz w:val="24"/>
          <w:szCs w:val="24"/>
        </w:rPr>
      </w:pPr>
      <w:r>
        <w:rPr>
          <w:rFonts w:hint="eastAsia" w:ascii="宋体" w:hAnsi="宋体"/>
          <w:b/>
          <w:color w:val="000000"/>
          <w:sz w:val="24"/>
          <w:szCs w:val="24"/>
        </w:rPr>
        <w:t>（一）询价评标事项</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1</w:t>
      </w:r>
      <w:r>
        <w:rPr>
          <w:rFonts w:ascii="宋体" w:hAnsi="宋体"/>
          <w:color w:val="000000"/>
          <w:sz w:val="24"/>
          <w:szCs w:val="24"/>
        </w:rPr>
        <w:t>.</w:t>
      </w:r>
      <w:r>
        <w:rPr>
          <w:rFonts w:hint="eastAsia" w:ascii="宋体" w:hAnsi="宋体"/>
          <w:color w:val="000000"/>
          <w:sz w:val="24"/>
          <w:szCs w:val="24"/>
        </w:rPr>
        <w:t>询价小组负责具体的询价评标事务，并独立履行以下职责：</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（1）询价响应文件是否符合询价文件的要求，并做出评价；</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（2）可以要求报价人对询价响应文件有关事项做出解释或澄清；</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（3）按询价文件载明的方法，价格由低到高按次序排列，推荐排名第一的报价人为本项目成交人；</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4）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（5）在询价响应文件的评审、澄清、评价和比较以及最终授予合同的过程中，报价人对采购人和询价小组成员有施加影响的任何行为，都将取消其可能的成交资格。</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w:t>
      </w:r>
      <w:r>
        <w:rPr>
          <w:rFonts w:hint="eastAsia" w:ascii="宋体" w:hAnsi="宋体"/>
          <w:color w:val="000000"/>
          <w:sz w:val="24"/>
          <w:szCs w:val="24"/>
        </w:rPr>
        <w:t>询价小组成员应当履行下列义务：</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（1）遵纪守法，客观、公正、廉洁地履行职责；</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（2）按照询价文件规定的方法进行，对询价评审与比较的意见承担个人责任；</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（3）对询价评审过程和结果，以及报价人的商业秘密保密；</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（4）配合相关部门进行的投诉处理工作；</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（5）配合招标采购单位答复报价人提出的质疑。</w:t>
      </w:r>
    </w:p>
    <w:p>
      <w:pPr>
        <w:snapToGrid w:val="0"/>
        <w:spacing w:line="420" w:lineRule="exact"/>
        <w:ind w:firstLine="480" w:firstLineChars="200"/>
        <w:outlineLvl w:val="2"/>
        <w:rPr>
          <w:rFonts w:hint="eastAsia" w:ascii="宋体" w:hAnsi="宋体"/>
          <w:b/>
          <w:color w:val="000000"/>
          <w:sz w:val="24"/>
          <w:szCs w:val="24"/>
        </w:rPr>
      </w:pPr>
      <w:r>
        <w:rPr>
          <w:rFonts w:hint="eastAsia" w:ascii="宋体" w:hAnsi="宋体"/>
          <w:b/>
          <w:color w:val="000000"/>
          <w:sz w:val="24"/>
          <w:szCs w:val="24"/>
        </w:rPr>
        <w:t>（二）询价评审方法</w:t>
      </w:r>
    </w:p>
    <w:p>
      <w:pPr>
        <w:widowControl/>
        <w:spacing w:before="100" w:beforeAutospacing="1" w:after="100" w:afterAutospacing="1" w:line="360" w:lineRule="atLeast"/>
        <w:jc w:val="left"/>
        <w:rPr>
          <w:rFonts w:ascii="宋体" w:hAnsi="宋体" w:eastAsia="宋体" w:cs="宋体"/>
          <w:kern w:val="0"/>
          <w:sz w:val="24"/>
        </w:rPr>
      </w:pPr>
      <w:r>
        <w:rPr>
          <w:rFonts w:hint="eastAsia" w:ascii="宋体" w:hAnsi="宋体" w:eastAsia="宋体" w:cs="宋体"/>
          <w:kern w:val="0"/>
          <w:sz w:val="22"/>
        </w:rPr>
        <w:t>评标程序</w:t>
      </w:r>
    </w:p>
    <w:p>
      <w:pPr>
        <w:widowControl/>
        <w:spacing w:before="100" w:beforeAutospacing="1" w:after="100" w:afterAutospacing="1" w:line="360" w:lineRule="atLeast"/>
        <w:ind w:firstLine="440"/>
        <w:jc w:val="left"/>
        <w:rPr>
          <w:rFonts w:ascii="宋体" w:hAnsi="宋体" w:eastAsia="宋体" w:cs="宋体"/>
          <w:kern w:val="0"/>
          <w:sz w:val="24"/>
        </w:rPr>
      </w:pPr>
      <w:r>
        <w:rPr>
          <w:rFonts w:hint="eastAsia" w:ascii="宋体" w:hAnsi="宋体" w:eastAsia="宋体" w:cs="宋体"/>
          <w:kern w:val="0"/>
          <w:sz w:val="22"/>
        </w:rPr>
        <w:t>资格符合性评审→商务标开标→商务标的评标→确定中标候选人。</w:t>
      </w:r>
    </w:p>
    <w:p>
      <w:pPr>
        <w:widowControl/>
        <w:spacing w:before="100" w:beforeAutospacing="1" w:after="100" w:afterAutospacing="1" w:line="360" w:lineRule="atLeast"/>
        <w:jc w:val="left"/>
        <w:rPr>
          <w:rFonts w:ascii="宋体" w:hAnsi="宋体" w:eastAsia="宋体" w:cs="宋体"/>
          <w:kern w:val="0"/>
          <w:sz w:val="24"/>
        </w:rPr>
      </w:pPr>
      <w:r>
        <w:rPr>
          <w:rFonts w:hint="eastAsia" w:ascii="宋体" w:hAnsi="宋体" w:cs="宋体"/>
          <w:kern w:val="0"/>
          <w:sz w:val="22"/>
          <w:lang w:val="en-US" w:eastAsia="zh-CN"/>
        </w:rPr>
        <w:t>1</w:t>
      </w:r>
      <w:r>
        <w:rPr>
          <w:rFonts w:hint="eastAsia" w:ascii="宋体" w:hAnsi="宋体" w:eastAsia="宋体" w:cs="宋体"/>
          <w:kern w:val="0"/>
          <w:sz w:val="22"/>
        </w:rPr>
        <w:t>、资格审查程序及办法</w:t>
      </w:r>
    </w:p>
    <w:p>
      <w:pPr>
        <w:widowControl/>
        <w:spacing w:before="100" w:beforeAutospacing="1" w:after="100" w:afterAutospacing="1" w:line="360" w:lineRule="atLeast"/>
        <w:jc w:val="left"/>
        <w:rPr>
          <w:rFonts w:ascii="宋体" w:hAnsi="宋体" w:eastAsia="宋体" w:cs="宋体"/>
          <w:kern w:val="0"/>
          <w:sz w:val="24"/>
        </w:rPr>
      </w:pPr>
      <w:r>
        <w:rPr>
          <w:rFonts w:hint="eastAsia" w:ascii="宋体" w:hAnsi="宋体" w:eastAsia="宋体" w:cs="宋体"/>
          <w:kern w:val="0"/>
          <w:sz w:val="22"/>
        </w:rPr>
        <w:t>（</w:t>
      </w:r>
      <w:r>
        <w:rPr>
          <w:rFonts w:hint="eastAsia" w:ascii="宋体" w:hAnsi="宋体" w:cs="宋体"/>
          <w:kern w:val="0"/>
          <w:sz w:val="22"/>
          <w:lang w:val="en-US" w:eastAsia="zh-CN"/>
        </w:rPr>
        <w:t>1</w:t>
      </w:r>
      <w:r>
        <w:rPr>
          <w:rFonts w:hint="eastAsia" w:ascii="宋体" w:hAnsi="宋体" w:eastAsia="宋体" w:cs="宋体"/>
          <w:kern w:val="0"/>
          <w:sz w:val="22"/>
        </w:rPr>
        <w:t>）本次资格审查采用合格制，各投标人只有满足资格审查必要合格条件后，方可参与后序评审。</w:t>
      </w:r>
    </w:p>
    <w:p>
      <w:pPr>
        <w:widowControl/>
        <w:spacing w:before="100" w:beforeAutospacing="1" w:after="100" w:afterAutospacing="1" w:line="360" w:lineRule="atLeast"/>
        <w:jc w:val="left"/>
        <w:rPr>
          <w:rFonts w:ascii="宋体" w:hAnsi="宋体" w:eastAsia="宋体" w:cs="宋体"/>
          <w:kern w:val="0"/>
          <w:sz w:val="24"/>
        </w:rPr>
      </w:pPr>
      <w:r>
        <w:rPr>
          <w:rFonts w:hint="eastAsia" w:ascii="宋体" w:hAnsi="宋体" w:eastAsia="宋体" w:cs="宋体"/>
          <w:kern w:val="0"/>
          <w:sz w:val="22"/>
        </w:rPr>
        <w:t>（</w:t>
      </w:r>
      <w:r>
        <w:rPr>
          <w:rFonts w:hint="eastAsia" w:ascii="宋体" w:hAnsi="宋体" w:cs="宋体"/>
          <w:kern w:val="0"/>
          <w:sz w:val="22"/>
          <w:lang w:val="en-US" w:eastAsia="zh-CN"/>
        </w:rPr>
        <w:t>2</w:t>
      </w:r>
      <w:r>
        <w:rPr>
          <w:rFonts w:hint="eastAsia" w:ascii="宋体" w:hAnsi="宋体" w:eastAsia="宋体" w:cs="宋体"/>
          <w:kern w:val="0"/>
          <w:sz w:val="22"/>
        </w:rPr>
        <w:t>）评标委员会按下表所列的资格审查必要合格条件，对各投标人递交的资格审查资料进行评审，并公布资格审查合格者名单。</w:t>
      </w:r>
    </w:p>
    <w:p>
      <w:pPr>
        <w:widowControl/>
        <w:spacing w:before="100" w:beforeAutospacing="1" w:after="100" w:afterAutospacing="1"/>
        <w:jc w:val="center"/>
        <w:rPr>
          <w:rFonts w:ascii="宋体" w:hAnsi="宋体" w:eastAsia="宋体" w:cs="宋体"/>
          <w:b/>
          <w:bCs/>
          <w:kern w:val="0"/>
          <w:sz w:val="22"/>
        </w:rPr>
      </w:pPr>
      <w:r>
        <w:rPr>
          <w:rFonts w:hint="eastAsia" w:ascii="宋体" w:hAnsi="宋体" w:eastAsia="宋体" w:cs="宋体"/>
          <w:b/>
          <w:bCs/>
          <w:kern w:val="0"/>
          <w:sz w:val="22"/>
        </w:rPr>
        <w:t>资格审查必要合格条件标准如下：</w:t>
      </w:r>
    </w:p>
    <w:tbl>
      <w:tblPr>
        <w:tblStyle w:val="53"/>
        <w:tblW w:w="0" w:type="auto"/>
        <w:tblInd w:w="0" w:type="dxa"/>
        <w:tblLayout w:type="fixed"/>
        <w:tblCellMar>
          <w:top w:w="0" w:type="dxa"/>
          <w:left w:w="0" w:type="dxa"/>
          <w:bottom w:w="0" w:type="dxa"/>
          <w:right w:w="0" w:type="dxa"/>
        </w:tblCellMar>
      </w:tblPr>
      <w:tblGrid>
        <w:gridCol w:w="523"/>
        <w:gridCol w:w="2066"/>
        <w:gridCol w:w="3402"/>
        <w:gridCol w:w="3249"/>
      </w:tblGrid>
      <w:tr>
        <w:tblPrEx>
          <w:tblCellMar>
            <w:top w:w="0" w:type="dxa"/>
            <w:left w:w="0" w:type="dxa"/>
            <w:bottom w:w="0" w:type="dxa"/>
            <w:right w:w="0" w:type="dxa"/>
          </w:tblCellMar>
        </w:tblPrEx>
        <w:trPr>
          <w:trHeight w:val="621" w:hRule="atLeast"/>
        </w:trPr>
        <w:tc>
          <w:tcPr>
            <w:tcW w:w="52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0"/>
                <w:szCs w:val="20"/>
              </w:rPr>
              <w:t>序号</w:t>
            </w:r>
          </w:p>
        </w:tc>
        <w:tc>
          <w:tcPr>
            <w:tcW w:w="20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0"/>
                <w:szCs w:val="20"/>
              </w:rPr>
              <w:t>项目内容</w:t>
            </w:r>
          </w:p>
        </w:tc>
        <w:tc>
          <w:tcPr>
            <w:tcW w:w="34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0"/>
                <w:szCs w:val="20"/>
              </w:rPr>
              <w:t>合格条件</w:t>
            </w:r>
          </w:p>
        </w:tc>
        <w:tc>
          <w:tcPr>
            <w:tcW w:w="324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0"/>
                <w:szCs w:val="20"/>
              </w:rPr>
              <w:t>投标人具备</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0"/>
                <w:szCs w:val="20"/>
              </w:rPr>
              <w:t>的条件或说明</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eastAsia="宋体" w:cs="宋体"/>
                <w:kern w:val="0"/>
                <w:sz w:val="24"/>
              </w:rPr>
            </w:pPr>
            <w:r>
              <w:rPr>
                <w:rFonts w:hint="eastAsia" w:ascii="宋体" w:hAnsi="宋体" w:eastAsia="宋体" w:cs="宋体"/>
                <w:kern w:val="0"/>
                <w:sz w:val="20"/>
                <w:szCs w:val="20"/>
              </w:rPr>
              <w:t>1</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eastAsia="宋体" w:cs="宋体"/>
                <w:kern w:val="0"/>
                <w:sz w:val="24"/>
              </w:rPr>
            </w:pPr>
            <w:r>
              <w:rPr>
                <w:rFonts w:hint="eastAsia" w:ascii="宋体" w:hAnsi="宋体" w:eastAsia="宋体"/>
                <w:szCs w:val="21"/>
                <w:highlight w:val="white"/>
              </w:rPr>
              <w:t>法人身份证明、法人授权委托书</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300" w:lineRule="exact"/>
              <w:jc w:val="left"/>
              <w:rPr>
                <w:rFonts w:hint="eastAsia" w:ascii="宋体" w:hAnsi="宋体" w:eastAsia="宋体"/>
                <w:szCs w:val="21"/>
                <w:highlight w:val="white"/>
              </w:rPr>
            </w:pPr>
            <w:r>
              <w:rPr>
                <w:rFonts w:hint="eastAsia" w:ascii="宋体" w:hAnsi="宋体" w:eastAsia="宋体"/>
                <w:szCs w:val="21"/>
                <w:highlight w:val="white"/>
              </w:rPr>
              <w:t>必须是盖单位公章的法人身份证明，法人授权委托书必须有效（盖单位公章及单位法人章或签字）。</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300" w:lineRule="exact"/>
              <w:jc w:val="center"/>
              <w:rPr>
                <w:rFonts w:hint="eastAsia" w:ascii="宋体" w:hAnsi="宋体" w:eastAsia="宋体"/>
                <w:szCs w:val="21"/>
                <w:highlight w:val="white"/>
              </w:rPr>
            </w:pPr>
            <w:r>
              <w:rPr>
                <w:rFonts w:hint="eastAsia" w:ascii="宋体" w:hAnsi="宋体" w:eastAsia="宋体"/>
                <w:szCs w:val="21"/>
                <w:highlight w:val="white"/>
              </w:rPr>
              <w:t>提供有效的法人身份证明，法人授权委托书。注：如法人亲自参加开标会且未授权他人的仅需提供法人身份证明</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eastAsia="宋体" w:cs="宋体"/>
                <w:kern w:val="0"/>
                <w:sz w:val="24"/>
              </w:rPr>
            </w:pPr>
            <w:r>
              <w:rPr>
                <w:rFonts w:hint="eastAsia" w:ascii="宋体" w:hAnsi="宋体" w:eastAsia="宋体" w:cs="宋体"/>
                <w:kern w:val="0"/>
                <w:sz w:val="20"/>
                <w:szCs w:val="20"/>
              </w:rPr>
              <w:t>2</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eastAsia="宋体"/>
                <w:szCs w:val="21"/>
                <w:highlight w:val="white"/>
              </w:rPr>
            </w:pPr>
            <w:r>
              <w:rPr>
                <w:rFonts w:hint="eastAsia" w:ascii="宋体" w:hAnsi="宋体" w:eastAsia="宋体"/>
                <w:szCs w:val="21"/>
                <w:highlight w:val="white"/>
              </w:rPr>
              <w:t>企业法人营业执照</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eastAsia="宋体"/>
                <w:szCs w:val="21"/>
                <w:highlight w:val="white"/>
              </w:rPr>
            </w:pPr>
            <w:r>
              <w:rPr>
                <w:rFonts w:hint="eastAsia" w:ascii="宋体" w:hAnsi="宋体" w:eastAsia="宋体"/>
                <w:szCs w:val="21"/>
                <w:highlight w:val="white"/>
              </w:rPr>
              <w:t>工商行政管理部门颁发的法人营业执照，具有相应经营范围</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eastAsia="宋体"/>
                <w:szCs w:val="21"/>
                <w:highlight w:val="white"/>
              </w:rPr>
            </w:pPr>
            <w:r>
              <w:rPr>
                <w:rFonts w:hint="eastAsia" w:ascii="宋体" w:hAnsi="宋体" w:eastAsia="宋体"/>
                <w:szCs w:val="21"/>
                <w:highlight w:val="white"/>
              </w:rPr>
              <w:t>企业营业执照（有效）</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3</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hint="eastAsia" w:ascii="宋体" w:hAnsi="宋体" w:eastAsia="宋体"/>
                <w:szCs w:val="21"/>
                <w:highlight w:val="white"/>
              </w:rPr>
            </w:pPr>
            <w:r>
              <w:rPr>
                <w:rFonts w:ascii="宋体" w:hAnsi="宋体" w:eastAsia="宋体"/>
                <w:szCs w:val="21"/>
                <w:highlight w:val="white"/>
              </w:rPr>
              <w:t>质量</w:t>
            </w:r>
            <w:r>
              <w:rPr>
                <w:rFonts w:hint="eastAsia" w:ascii="宋体" w:hAnsi="宋体" w:eastAsia="宋体"/>
                <w:szCs w:val="21"/>
                <w:highlight w:val="white"/>
              </w:rPr>
              <w:t>管理</w:t>
            </w:r>
            <w:r>
              <w:rPr>
                <w:rFonts w:ascii="宋体" w:hAnsi="宋体" w:eastAsia="宋体"/>
                <w:szCs w:val="21"/>
                <w:highlight w:val="white"/>
              </w:rPr>
              <w:t>体系认证</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szCs w:val="21"/>
                <w:highlight w:val="white"/>
              </w:rPr>
            </w:pPr>
            <w:r>
              <w:rPr>
                <w:rFonts w:hint="eastAsia" w:ascii="宋体" w:hAnsi="宋体" w:eastAsia="宋体"/>
                <w:szCs w:val="21"/>
                <w:highlight w:val="white"/>
              </w:rPr>
              <w:t>生产厂家具备有效期内的</w:t>
            </w:r>
            <w:r>
              <w:rPr>
                <w:rFonts w:ascii="宋体" w:hAnsi="宋体" w:eastAsia="宋体"/>
                <w:szCs w:val="21"/>
                <w:highlight w:val="white"/>
              </w:rPr>
              <w:t>ISO质量</w:t>
            </w:r>
            <w:r>
              <w:rPr>
                <w:rFonts w:hint="eastAsia" w:ascii="宋体" w:hAnsi="宋体" w:eastAsia="宋体"/>
                <w:szCs w:val="21"/>
                <w:highlight w:val="white"/>
              </w:rPr>
              <w:t>管理</w:t>
            </w:r>
            <w:r>
              <w:rPr>
                <w:rFonts w:ascii="宋体" w:hAnsi="宋体" w:eastAsia="宋体"/>
                <w:szCs w:val="21"/>
                <w:highlight w:val="white"/>
              </w:rPr>
              <w:t>体系认证</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提供</w:t>
            </w:r>
            <w:r>
              <w:rPr>
                <w:rFonts w:ascii="宋体" w:hAnsi="宋体" w:eastAsia="宋体"/>
                <w:szCs w:val="21"/>
                <w:highlight w:val="white"/>
              </w:rPr>
              <w:t>质量</w:t>
            </w:r>
            <w:r>
              <w:rPr>
                <w:rFonts w:hint="eastAsia" w:ascii="宋体" w:hAnsi="宋体" w:eastAsia="宋体"/>
                <w:szCs w:val="21"/>
                <w:highlight w:val="white"/>
              </w:rPr>
              <w:t>管理</w:t>
            </w:r>
            <w:r>
              <w:rPr>
                <w:rFonts w:ascii="宋体" w:hAnsi="宋体" w:eastAsia="宋体"/>
                <w:szCs w:val="21"/>
                <w:highlight w:val="white"/>
              </w:rPr>
              <w:t>体系认证</w:t>
            </w:r>
            <w:r>
              <w:rPr>
                <w:rFonts w:hint="eastAsia" w:ascii="宋体" w:hAnsi="宋体" w:eastAsia="宋体"/>
                <w:szCs w:val="21"/>
                <w:highlight w:val="white"/>
              </w:rPr>
              <w:t>证书复印件并加盖生产厂家及投标人公章</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4</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eastAsia="宋体"/>
                <w:szCs w:val="21"/>
                <w:highlight w:val="white"/>
              </w:rPr>
            </w:pPr>
            <w:r>
              <w:rPr>
                <w:rFonts w:ascii="宋体" w:hAnsi="宋体" w:eastAsia="宋体"/>
                <w:szCs w:val="21"/>
                <w:highlight w:val="white"/>
              </w:rPr>
              <w:t>环境管理体系认证</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生产厂家具备有效期内的</w:t>
            </w:r>
            <w:r>
              <w:rPr>
                <w:rFonts w:ascii="宋体" w:hAnsi="宋体" w:eastAsia="宋体"/>
                <w:szCs w:val="21"/>
                <w:highlight w:val="white"/>
              </w:rPr>
              <w:t>ISO环境管理体系认证</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提供环境管理</w:t>
            </w:r>
            <w:r>
              <w:rPr>
                <w:rFonts w:ascii="宋体" w:hAnsi="宋体" w:eastAsia="宋体"/>
                <w:szCs w:val="21"/>
                <w:highlight w:val="white"/>
              </w:rPr>
              <w:t>体系认证</w:t>
            </w:r>
            <w:r>
              <w:rPr>
                <w:rFonts w:hint="eastAsia" w:ascii="宋体" w:hAnsi="宋体" w:eastAsia="宋体"/>
                <w:szCs w:val="21"/>
                <w:highlight w:val="white"/>
              </w:rPr>
              <w:t>证书复印件并加盖生产厂家及投标人公章</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5</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ascii="宋体" w:hAnsi="宋体" w:eastAsia="宋体"/>
                <w:szCs w:val="21"/>
                <w:highlight w:val="white"/>
              </w:rPr>
              <w:t>生产许可证</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生产厂家</w:t>
            </w:r>
            <w:r>
              <w:rPr>
                <w:rFonts w:ascii="宋体" w:hAnsi="宋体" w:eastAsia="宋体"/>
                <w:szCs w:val="21"/>
                <w:highlight w:val="white"/>
              </w:rPr>
              <w:t>具有国家主管部门核发的产品生产许可证</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提供</w:t>
            </w:r>
            <w:r>
              <w:rPr>
                <w:rFonts w:ascii="宋体" w:hAnsi="宋体" w:eastAsia="宋体"/>
                <w:szCs w:val="21"/>
                <w:highlight w:val="white"/>
              </w:rPr>
              <w:t>国家主管部门核发的产品生产许可证</w:t>
            </w:r>
            <w:r>
              <w:rPr>
                <w:rFonts w:hint="eastAsia" w:ascii="宋体" w:hAnsi="宋体" w:eastAsia="宋体"/>
                <w:szCs w:val="21"/>
                <w:highlight w:val="white"/>
              </w:rPr>
              <w:t>复印件并加盖生产厂家及投标人公章</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6</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szCs w:val="21"/>
                <w:highlight w:val="white"/>
              </w:rPr>
            </w:pPr>
            <w:r>
              <w:rPr>
                <w:rFonts w:hint="eastAsia" w:ascii="宋体" w:hAnsi="宋体" w:eastAsia="宋体"/>
                <w:szCs w:val="21"/>
              </w:rPr>
              <w:t>检测报告</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生产厂家具有国家认可第三方权威检测机构的有效的与本招标项目相关的电缆检测报告</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提供检测报告复印件并加盖生产厂家及投标人公章</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7</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szCs w:val="21"/>
                <w:highlight w:val="white"/>
              </w:rPr>
            </w:pPr>
            <w:r>
              <w:rPr>
                <w:rFonts w:hint="eastAsia" w:ascii="宋体" w:hAnsi="宋体" w:eastAsia="宋体"/>
                <w:szCs w:val="21"/>
                <w:highlight w:val="white"/>
              </w:rPr>
              <w:t>国家强制性产品认证</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szCs w:val="21"/>
                <w:highlight w:val="white"/>
              </w:rPr>
            </w:pPr>
            <w:r>
              <w:rPr>
                <w:rFonts w:hint="eastAsia" w:ascii="宋体" w:hAnsi="宋体" w:eastAsia="宋体"/>
                <w:szCs w:val="21"/>
                <w:highlight w:val="white"/>
              </w:rPr>
              <w:t>所投产品</w:t>
            </w:r>
            <w:r>
              <w:rPr>
                <w:rFonts w:ascii="宋体" w:hAnsi="宋体" w:eastAsia="宋体"/>
                <w:szCs w:val="21"/>
                <w:highlight w:val="white"/>
              </w:rPr>
              <w:t>获得</w:t>
            </w:r>
            <w:r>
              <w:rPr>
                <w:rFonts w:hint="eastAsia" w:ascii="宋体" w:hAnsi="宋体" w:eastAsia="宋体"/>
                <w:szCs w:val="21"/>
                <w:highlight w:val="white"/>
              </w:rPr>
              <w:t>中国国家强制性产品认证（CCC认证）</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szCs w:val="21"/>
                <w:highlight w:val="white"/>
              </w:rPr>
            </w:pPr>
            <w:r>
              <w:rPr>
                <w:rFonts w:hint="eastAsia" w:ascii="宋体" w:hAnsi="宋体" w:eastAsia="宋体"/>
                <w:szCs w:val="21"/>
                <w:highlight w:val="white"/>
              </w:rPr>
              <w:t>提供CCC认证证书复印件并加盖生产厂家及投标人公章</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8</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代理销售授权</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具有所投产品的制造厂针对本项目的唯一代理销售授权</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提供所投产品的制造厂的代理销售授权书（原件装订在正本中，复印件装订在副本中）</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承诺书1</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szCs w:val="21"/>
                <w:highlight w:val="white"/>
              </w:rPr>
            </w:pPr>
            <w:r>
              <w:rPr>
                <w:rFonts w:hint="eastAsia" w:ascii="宋体" w:hAnsi="宋体" w:eastAsia="宋体"/>
                <w:szCs w:val="21"/>
                <w:highlight w:val="white"/>
              </w:rPr>
              <w:t>资格审查申请书中所有内容没有失实或者弄虚作假（如有重大失实或者弄虚作假，则招标人将上报有关部门，并记不良记录）</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承诺书2</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0"/>
                <w:szCs w:val="20"/>
              </w:rPr>
            </w:pPr>
            <w:r>
              <w:rPr>
                <w:rFonts w:hint="eastAsia" w:ascii="宋体" w:hAnsi="宋体" w:eastAsia="宋体" w:cs="宋体"/>
                <w:szCs w:val="21"/>
              </w:rPr>
              <w:t>未处于被责令停业、投标资格被取消或者财产被接管、冻结和破产状态</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承诺书3</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20"/>
                <w:szCs w:val="20"/>
              </w:rPr>
            </w:pPr>
            <w:r>
              <w:rPr>
                <w:rFonts w:hint="eastAsia" w:ascii="宋体" w:hAnsi="宋体" w:eastAsia="宋体" w:cs="宋体"/>
                <w:szCs w:val="21"/>
              </w:rPr>
              <w:t>企业没有因骗取中标或者严重违约以及发生重大工程质量、安全生产事故等违法违规问题，被有关部门暂停投标资格并在暂停期内的</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承诺书4</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投标企业及法人近三年无行贿犯罪记录，自愿接受监督，如有举报经核查属实，同意招标人取消本中标资格并没收投标保证金以及在今后不再参加招标人的招投标活动</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20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授权委托代理人要求</w:t>
            </w:r>
          </w:p>
        </w:tc>
        <w:tc>
          <w:tcPr>
            <w:tcW w:w="34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szCs w:val="21"/>
                <w:highlight w:val="white"/>
              </w:rPr>
            </w:pPr>
            <w:r>
              <w:rPr>
                <w:rFonts w:hint="eastAsia" w:ascii="宋体" w:hAnsi="宋体" w:eastAsia="宋体"/>
                <w:szCs w:val="21"/>
                <w:highlight w:val="white"/>
              </w:rPr>
              <w:t>授权委托代理人为投标企业正式人员</w:t>
            </w:r>
          </w:p>
        </w:tc>
        <w:tc>
          <w:tcPr>
            <w:tcW w:w="324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0" w:lineRule="atLeast"/>
              <w:ind w:firstLine="10" w:firstLineChars="5"/>
              <w:rPr>
                <w:rFonts w:hint="eastAsia" w:ascii="宋体" w:hAnsi="宋体" w:eastAsia="宋体"/>
                <w:szCs w:val="21"/>
                <w:highlight w:val="white"/>
              </w:rPr>
            </w:pPr>
            <w:r>
              <w:rPr>
                <w:rFonts w:ascii="宋体" w:hAnsi="宋体" w:eastAsia="宋体"/>
                <w:szCs w:val="21"/>
                <w:highlight w:val="white"/>
              </w:rPr>
              <w:fldChar w:fldCharType="begin"/>
            </w:r>
            <w:r>
              <w:rPr>
                <w:rFonts w:ascii="宋体" w:hAnsi="宋体" w:eastAsia="宋体"/>
                <w:szCs w:val="21"/>
                <w:highlight w:val="white"/>
              </w:rPr>
              <w:instrText xml:space="preserve"> </w:instrText>
            </w:r>
            <w:r>
              <w:rPr>
                <w:rFonts w:hint="eastAsia" w:ascii="宋体" w:hAnsi="宋体" w:eastAsia="宋体"/>
                <w:szCs w:val="21"/>
                <w:highlight w:val="white"/>
              </w:rPr>
              <w:instrText xml:space="preserve">eq \o\ac(○,1)</w:instrText>
            </w:r>
            <w:r>
              <w:rPr>
                <w:rFonts w:ascii="宋体" w:hAnsi="宋体" w:eastAsia="宋体"/>
                <w:szCs w:val="21"/>
                <w:highlight w:val="white"/>
              </w:rPr>
              <w:fldChar w:fldCharType="end"/>
            </w:r>
            <w:r>
              <w:rPr>
                <w:rFonts w:hint="eastAsia" w:ascii="宋体" w:hAnsi="宋体" w:eastAsia="宋体"/>
                <w:szCs w:val="21"/>
                <w:highlight w:val="white"/>
              </w:rPr>
              <w:t>投标企业与授权委托代理人双方签订的有效劳动合同书</w:t>
            </w:r>
          </w:p>
          <w:p>
            <w:pPr>
              <w:widowControl/>
              <w:spacing w:before="100" w:beforeAutospacing="1" w:after="100" w:afterAutospacing="1"/>
              <w:jc w:val="left"/>
              <w:rPr>
                <w:rFonts w:hint="eastAsia" w:ascii="宋体" w:hAnsi="宋体" w:eastAsia="宋体"/>
                <w:szCs w:val="21"/>
                <w:highlight w:val="white"/>
              </w:rPr>
            </w:pPr>
            <w:r>
              <w:rPr>
                <w:rFonts w:ascii="宋体" w:hAnsi="宋体" w:eastAsia="宋体"/>
                <w:szCs w:val="21"/>
                <w:highlight w:val="white"/>
              </w:rPr>
              <w:fldChar w:fldCharType="begin"/>
            </w:r>
            <w:r>
              <w:rPr>
                <w:rFonts w:ascii="宋体" w:hAnsi="宋体" w:eastAsia="宋体"/>
                <w:szCs w:val="21"/>
                <w:highlight w:val="white"/>
              </w:rPr>
              <w:instrText xml:space="preserve"> </w:instrText>
            </w:r>
            <w:r>
              <w:rPr>
                <w:rFonts w:hint="eastAsia" w:ascii="宋体" w:hAnsi="宋体" w:eastAsia="宋体"/>
                <w:szCs w:val="21"/>
                <w:highlight w:val="white"/>
              </w:rPr>
              <w:instrText xml:space="preserve">eq \o\ac(○,2)</w:instrText>
            </w:r>
            <w:r>
              <w:rPr>
                <w:rFonts w:ascii="宋体" w:hAnsi="宋体" w:eastAsia="宋体"/>
                <w:szCs w:val="21"/>
                <w:highlight w:val="white"/>
              </w:rPr>
              <w:fldChar w:fldCharType="end"/>
            </w:r>
            <w:r>
              <w:rPr>
                <w:rFonts w:hint="eastAsia" w:ascii="宋体" w:hAnsi="宋体" w:eastAsia="宋体"/>
                <w:szCs w:val="21"/>
                <w:highlight w:val="white"/>
              </w:rPr>
              <w:t>投标企业所在地社保机构出具的由企业为授权委托代理人缴纳的20</w:t>
            </w:r>
            <w:r>
              <w:rPr>
                <w:rFonts w:hint="eastAsia" w:ascii="宋体" w:hAnsi="宋体" w:eastAsia="宋体"/>
                <w:szCs w:val="21"/>
                <w:highlight w:val="white"/>
                <w:lang w:val="en-US" w:eastAsia="zh-CN"/>
              </w:rPr>
              <w:t>20</w:t>
            </w:r>
            <w:r>
              <w:rPr>
                <w:rFonts w:hint="eastAsia" w:ascii="宋体" w:hAnsi="宋体" w:eastAsia="宋体"/>
                <w:szCs w:val="21"/>
                <w:highlight w:val="white"/>
              </w:rPr>
              <w:t>年</w:t>
            </w:r>
            <w:r>
              <w:rPr>
                <w:rFonts w:hint="eastAsia" w:ascii="宋体" w:hAnsi="宋体" w:eastAsia="宋体"/>
                <w:szCs w:val="21"/>
                <w:highlight w:val="white"/>
                <w:lang w:val="en-US" w:eastAsia="zh-CN"/>
              </w:rPr>
              <w:t>1</w:t>
            </w:r>
            <w:r>
              <w:rPr>
                <w:rFonts w:hint="eastAsia" w:ascii="宋体" w:hAnsi="宋体" w:eastAsia="宋体"/>
                <w:szCs w:val="21"/>
                <w:highlight w:val="white"/>
              </w:rPr>
              <w:t>月至20</w:t>
            </w:r>
            <w:r>
              <w:rPr>
                <w:rFonts w:hint="eastAsia" w:ascii="宋体" w:hAnsi="宋体" w:eastAsia="宋体"/>
                <w:szCs w:val="21"/>
                <w:highlight w:val="white"/>
                <w:lang w:val="en-US" w:eastAsia="zh-CN"/>
              </w:rPr>
              <w:t>20</w:t>
            </w:r>
            <w:r>
              <w:rPr>
                <w:rFonts w:hint="eastAsia" w:ascii="宋体" w:hAnsi="宋体" w:eastAsia="宋体"/>
                <w:szCs w:val="21"/>
                <w:highlight w:val="white"/>
              </w:rPr>
              <w:t>年</w:t>
            </w:r>
            <w:r>
              <w:rPr>
                <w:rFonts w:hint="eastAsia" w:ascii="宋体" w:hAnsi="宋体" w:eastAsia="宋体"/>
                <w:szCs w:val="21"/>
                <w:highlight w:val="white"/>
                <w:lang w:val="en-US" w:eastAsia="zh-CN"/>
              </w:rPr>
              <w:t>6</w:t>
            </w:r>
            <w:r>
              <w:rPr>
                <w:rFonts w:hint="eastAsia" w:ascii="宋体" w:hAnsi="宋体" w:eastAsia="宋体"/>
                <w:szCs w:val="21"/>
                <w:highlight w:val="white"/>
              </w:rPr>
              <w:t>月社会保险缴费清单</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eastAsia="宋体" w:cs="宋体"/>
                <w:kern w:val="0"/>
                <w:sz w:val="24"/>
              </w:rPr>
            </w:pPr>
            <w:r>
              <w:rPr>
                <w:rFonts w:hint="eastAsia" w:ascii="宋体" w:hAnsi="宋体" w:eastAsia="宋体"/>
                <w:szCs w:val="21"/>
                <w:highlight w:val="white"/>
              </w:rPr>
              <w:t>备注：</w:t>
            </w:r>
          </w:p>
        </w:tc>
        <w:tc>
          <w:tcPr>
            <w:tcW w:w="871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szCs w:val="21"/>
                <w:highlight w:val="white"/>
              </w:rPr>
            </w:pPr>
            <w:r>
              <w:rPr>
                <w:rFonts w:hint="eastAsia" w:ascii="宋体" w:hAnsi="宋体" w:eastAsia="宋体"/>
                <w:szCs w:val="21"/>
                <w:highlight w:val="white"/>
              </w:rPr>
              <w:t>1、以上1-13所有材料提供复印件并加盖单位公章，同时提供原件（或原件扫描件）备查。</w:t>
            </w:r>
          </w:p>
          <w:p>
            <w:pPr>
              <w:widowControl/>
              <w:spacing w:before="100" w:beforeAutospacing="1" w:after="100" w:afterAutospacing="1" w:line="280" w:lineRule="atLeast"/>
              <w:jc w:val="both"/>
              <w:rPr>
                <w:rFonts w:hint="eastAsia" w:ascii="宋体" w:hAnsi="宋体" w:eastAsia="宋体"/>
                <w:szCs w:val="21"/>
                <w:highlight w:val="white"/>
              </w:rPr>
            </w:pPr>
            <w:r>
              <w:rPr>
                <w:rFonts w:hint="eastAsia" w:ascii="宋体" w:hAnsi="宋体" w:eastAsia="宋体"/>
                <w:szCs w:val="21"/>
                <w:highlight w:val="white"/>
              </w:rPr>
              <w:t>2、上述</w:t>
            </w:r>
            <w:r>
              <w:rPr>
                <w:rFonts w:hint="eastAsia" w:ascii="宋体" w:hAnsi="宋体" w:eastAsia="宋体"/>
                <w:szCs w:val="21"/>
                <w:highlight w:val="white"/>
                <w:lang w:val="en-US" w:eastAsia="zh-CN"/>
              </w:rPr>
              <w:t>1-13</w:t>
            </w:r>
            <w:r>
              <w:rPr>
                <w:rFonts w:hint="eastAsia" w:ascii="宋体" w:hAnsi="宋体" w:eastAsia="宋体"/>
                <w:szCs w:val="21"/>
                <w:highlight w:val="white"/>
              </w:rPr>
              <w:t>中任何一条不符合要求，则资格审查不通过。</w:t>
            </w:r>
          </w:p>
          <w:p>
            <w:pPr>
              <w:widowControl/>
              <w:spacing w:before="100" w:beforeAutospacing="1" w:after="100" w:afterAutospacing="1" w:line="280" w:lineRule="atLeast"/>
              <w:jc w:val="left"/>
              <w:rPr>
                <w:rFonts w:ascii="宋体" w:hAnsi="宋体" w:eastAsia="宋体" w:cs="宋体"/>
                <w:kern w:val="0"/>
                <w:sz w:val="24"/>
              </w:rPr>
            </w:pPr>
            <w:r>
              <w:rPr>
                <w:rFonts w:hint="eastAsia" w:ascii="宋体" w:hAnsi="宋体" w:eastAsia="宋体"/>
                <w:szCs w:val="21"/>
                <w:highlight w:val="white"/>
              </w:rPr>
              <w:t>3、如法人亲自参加开标会且未授权他人，上述第</w:t>
            </w:r>
            <w:r>
              <w:rPr>
                <w:rFonts w:hint="eastAsia" w:ascii="宋体" w:hAnsi="宋体" w:eastAsia="宋体"/>
                <w:szCs w:val="21"/>
                <w:highlight w:val="white"/>
                <w:lang w:val="en-US" w:eastAsia="zh-CN"/>
              </w:rPr>
              <w:t>13</w:t>
            </w:r>
            <w:r>
              <w:rPr>
                <w:rFonts w:hint="eastAsia" w:ascii="宋体" w:hAnsi="宋体" w:eastAsia="宋体"/>
                <w:szCs w:val="21"/>
                <w:highlight w:val="white"/>
              </w:rPr>
              <w:t>条可以不提供；生产厂家投标的第</w:t>
            </w:r>
            <w:r>
              <w:rPr>
                <w:rFonts w:hint="eastAsia" w:ascii="宋体" w:hAnsi="宋体" w:eastAsia="宋体"/>
                <w:szCs w:val="21"/>
                <w:highlight w:val="white"/>
                <w:lang w:val="en-US" w:eastAsia="zh-CN"/>
              </w:rPr>
              <w:t>8</w:t>
            </w:r>
            <w:r>
              <w:rPr>
                <w:rFonts w:hint="eastAsia" w:ascii="宋体" w:hAnsi="宋体" w:eastAsia="宋体"/>
                <w:szCs w:val="21"/>
                <w:highlight w:val="white"/>
              </w:rPr>
              <w:t>条可以不提供。</w:t>
            </w:r>
          </w:p>
        </w:tc>
      </w:tr>
    </w:tbl>
    <w:p>
      <w:pPr>
        <w:widowControl/>
        <w:spacing w:before="100" w:beforeAutospacing="1" w:after="100" w:afterAutospacing="1" w:line="440" w:lineRule="atLeast"/>
        <w:ind w:firstLine="323"/>
        <w:jc w:val="left"/>
        <w:rPr>
          <w:rFonts w:ascii="宋体" w:hAnsi="宋体" w:eastAsia="宋体" w:cs="宋体"/>
          <w:bCs/>
          <w:kern w:val="0"/>
          <w:sz w:val="22"/>
        </w:rPr>
      </w:pPr>
      <w:r>
        <w:rPr>
          <w:rFonts w:hint="eastAsia" w:ascii="宋体" w:hAnsi="宋体" w:cs="宋体"/>
          <w:color w:val="000000"/>
          <w:kern w:val="0"/>
          <w:sz w:val="22"/>
          <w:lang w:val="en-US" w:eastAsia="zh-CN"/>
        </w:rPr>
        <w:t>2</w:t>
      </w:r>
      <w:r>
        <w:rPr>
          <w:rFonts w:hint="eastAsia" w:ascii="宋体" w:hAnsi="宋体" w:eastAsia="宋体" w:cs="宋体"/>
          <w:color w:val="000000"/>
          <w:kern w:val="0"/>
          <w:sz w:val="22"/>
        </w:rPr>
        <w:t>、商务标评标（满分100分）</w:t>
      </w:r>
    </w:p>
    <w:p>
      <w:pPr>
        <w:widowControl/>
        <w:spacing w:before="100" w:beforeAutospacing="1" w:after="100" w:afterAutospacing="1" w:line="480" w:lineRule="auto"/>
        <w:ind w:firstLine="440" w:firstLineChars="200"/>
        <w:jc w:val="left"/>
        <w:rPr>
          <w:rFonts w:hint="eastAsia" w:ascii="宋体" w:hAnsi="宋体" w:eastAsia="宋体" w:cs="宋体"/>
          <w:kern w:val="0"/>
          <w:sz w:val="22"/>
        </w:rPr>
      </w:pPr>
      <w:r>
        <w:rPr>
          <w:rFonts w:hint="eastAsia" w:ascii="宋体" w:hAnsi="宋体" w:eastAsia="宋体" w:cs="宋体"/>
          <w:kern w:val="0"/>
          <w:sz w:val="22"/>
        </w:rPr>
        <w:t>（1）确定有效报价：</w:t>
      </w:r>
      <w:r>
        <w:rPr>
          <w:rFonts w:ascii="宋体" w:hAnsi="宋体" w:eastAsia="宋体" w:cs="宋体"/>
          <w:kern w:val="0"/>
          <w:sz w:val="22"/>
        </w:rPr>
        <w:t>投标报价低于招标控制价的各投标人的投标报价为有效报价。高于或等于招标控制价的，作废标处理。</w:t>
      </w:r>
      <w:r>
        <w:rPr>
          <w:rFonts w:hint="eastAsia" w:ascii="宋体" w:hAnsi="宋体" w:eastAsia="宋体" w:cs="宋体"/>
          <w:kern w:val="0"/>
          <w:sz w:val="22"/>
        </w:rPr>
        <w:t>无效报价、废标不参与评标基准价计算。</w:t>
      </w:r>
    </w:p>
    <w:p>
      <w:pPr>
        <w:widowControl/>
        <w:spacing w:before="100" w:beforeAutospacing="1" w:after="100" w:afterAutospacing="1" w:line="480" w:lineRule="auto"/>
        <w:ind w:firstLine="440" w:firstLineChars="200"/>
        <w:jc w:val="left"/>
        <w:rPr>
          <w:rFonts w:hint="eastAsia" w:ascii="宋体" w:hAnsi="宋体" w:eastAsia="宋体" w:cs="宋体"/>
          <w:kern w:val="0"/>
          <w:sz w:val="22"/>
        </w:rPr>
      </w:pPr>
      <w:r>
        <w:rPr>
          <w:rFonts w:hint="eastAsia" w:ascii="宋体" w:hAnsi="宋体" w:eastAsia="宋体" w:cs="宋体"/>
          <w:kern w:val="0"/>
          <w:sz w:val="22"/>
        </w:rPr>
        <w:t>（2）确定评标基准价：</w:t>
      </w:r>
    </w:p>
    <w:p>
      <w:pPr>
        <w:widowControl/>
        <w:spacing w:before="100" w:beforeAutospacing="1" w:after="100" w:afterAutospacing="1" w:line="480" w:lineRule="auto"/>
        <w:ind w:firstLine="440" w:firstLineChars="200"/>
        <w:jc w:val="left"/>
        <w:rPr>
          <w:rFonts w:ascii="宋体" w:hAnsi="宋体" w:eastAsia="宋体" w:cs="宋体"/>
          <w:kern w:val="0"/>
          <w:sz w:val="22"/>
        </w:rPr>
      </w:pPr>
      <w:r>
        <w:rPr>
          <w:rFonts w:hint="eastAsia" w:ascii="宋体" w:hAnsi="宋体" w:eastAsia="宋体" w:cs="宋体"/>
          <w:kern w:val="0"/>
          <w:sz w:val="22"/>
        </w:rPr>
        <w:t>有效投标报价中最低的投标报价为评标基准价，其商务标得分为满分100分，其它投标人的商务标得分统一按照以下公式计算：商务标得分=（最低报价/该投标人的投标报价）×100分（保留两位小数）。</w:t>
      </w:r>
    </w:p>
    <w:p>
      <w:pPr>
        <w:widowControl/>
        <w:spacing w:before="100" w:beforeAutospacing="1" w:after="100" w:afterAutospacing="1" w:line="480" w:lineRule="auto"/>
        <w:ind w:firstLine="440" w:firstLineChars="200"/>
        <w:jc w:val="left"/>
        <w:rPr>
          <w:rFonts w:hint="eastAsia" w:ascii="宋体" w:hAnsi="宋体" w:eastAsia="宋体" w:cs="宋体"/>
          <w:kern w:val="0"/>
          <w:sz w:val="22"/>
        </w:rPr>
      </w:pPr>
      <w:r>
        <w:rPr>
          <w:rFonts w:hint="eastAsia" w:ascii="宋体" w:hAnsi="宋体" w:eastAsia="宋体" w:cs="宋体"/>
          <w:kern w:val="0"/>
          <w:sz w:val="22"/>
        </w:rPr>
        <w:t>（3）评标基准价不因招投标当事人质疑、投诉、复议以及其它任何情形而改变，但评标过程中的计算错误可做调整。</w:t>
      </w:r>
    </w:p>
    <w:p>
      <w:pPr>
        <w:widowControl/>
        <w:spacing w:before="100" w:beforeAutospacing="1" w:after="100" w:afterAutospacing="1" w:line="480" w:lineRule="auto"/>
        <w:ind w:firstLine="440" w:firstLineChars="200"/>
        <w:jc w:val="left"/>
        <w:rPr>
          <w:rFonts w:ascii="宋体" w:hAnsi="宋体" w:eastAsia="宋体" w:cs="宋体"/>
          <w:kern w:val="0"/>
          <w:sz w:val="22"/>
        </w:rPr>
      </w:pPr>
      <w:r>
        <w:rPr>
          <w:rFonts w:hint="eastAsia" w:ascii="宋体" w:hAnsi="宋体" w:eastAsia="宋体" w:cs="宋体"/>
          <w:kern w:val="0"/>
          <w:sz w:val="22"/>
        </w:rPr>
        <w:t>4、按得分从高到低依次排名，排名前三名的依次为第一、第二、第三中标候选人，得分相同时，由</w:t>
      </w:r>
      <w:r>
        <w:rPr>
          <w:rFonts w:hint="eastAsia" w:ascii="宋体" w:hAnsi="宋体" w:cs="宋体"/>
          <w:kern w:val="0"/>
          <w:sz w:val="22"/>
          <w:lang w:val="en-US" w:eastAsia="zh-CN"/>
        </w:rPr>
        <w:t>采购</w:t>
      </w:r>
      <w:bookmarkStart w:id="54" w:name="_GoBack"/>
      <w:bookmarkEnd w:id="54"/>
      <w:r>
        <w:rPr>
          <w:rFonts w:hint="eastAsia" w:ascii="宋体" w:hAnsi="宋体" w:eastAsia="宋体" w:cs="宋体"/>
          <w:kern w:val="0"/>
          <w:sz w:val="22"/>
        </w:rPr>
        <w:t>人随机确定中标候选人。本办法未尽事宜，由评标委员会依据相关法规研究确定。</w:t>
      </w:r>
      <w:r>
        <w:rPr>
          <w:rFonts w:hint="eastAsia" w:ascii="宋体" w:hAnsi="宋体" w:eastAsia="宋体" w:cs="宋体"/>
          <w:bCs/>
          <w:kern w:val="0"/>
          <w:sz w:val="22"/>
        </w:rPr>
        <w:t>招标人不承诺最低价中标，也不解释评标结果</w:t>
      </w:r>
      <w:r>
        <w:rPr>
          <w:rFonts w:ascii="宋体" w:hAnsi="宋体" w:eastAsia="宋体" w:cs="宋体"/>
          <w:kern w:val="0"/>
          <w:sz w:val="22"/>
        </w:rPr>
        <w:t>。</w:t>
      </w:r>
      <w:r>
        <w:rPr>
          <w:rFonts w:hint="eastAsia" w:ascii="宋体" w:hAnsi="宋体" w:eastAsia="宋体" w:cs="宋体"/>
          <w:kern w:val="0"/>
          <w:sz w:val="22"/>
        </w:rPr>
        <w:t>当排名前一的中标候选人放弃中标、因不可抗力等原因不能履行合同，或者被查实存在影响中标结果的违法行为等情形，不符合中标条件的，招标人可以按照评标委员会提出的中标候选人名单排序依次确定其他中标候选人为中标人，也可以重新招标。本办法未尽事宜，由评标委员会依据相关法规研究确定。招标人不解释评标结果。</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五、出现下列情形之一的，作无效询价响应处理</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未按照询价文件的规定提交询价保证金的；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询价响应文件未按规定要求装订、密封、签署、盖章的；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不具备询价文件规定的报价人资格要求的；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询价</w:t>
      </w:r>
      <w:r>
        <w:rPr>
          <w:rFonts w:hint="eastAsia" w:ascii="宋体" w:hAnsi="宋体"/>
          <w:color w:val="000000"/>
          <w:sz w:val="24"/>
          <w:szCs w:val="24"/>
          <w:lang w:val="en-US" w:eastAsia="zh-CN"/>
        </w:rPr>
        <w:t>资格审查或</w:t>
      </w:r>
      <w:r>
        <w:rPr>
          <w:rFonts w:hint="eastAsia" w:ascii="宋体" w:hAnsi="宋体"/>
          <w:color w:val="000000"/>
          <w:sz w:val="24"/>
          <w:szCs w:val="24"/>
        </w:rPr>
        <w:t>技术响应文件</w:t>
      </w:r>
      <w:r>
        <w:rPr>
          <w:rFonts w:hint="eastAsia" w:ascii="宋体" w:hAnsi="宋体"/>
          <w:color w:val="000000"/>
          <w:sz w:val="24"/>
          <w:szCs w:val="24"/>
          <w:lang w:val="en-US" w:eastAsia="zh-CN"/>
        </w:rPr>
        <w:t>中</w:t>
      </w:r>
      <w:r>
        <w:rPr>
          <w:rFonts w:hint="eastAsia" w:ascii="宋体" w:hAnsi="宋体"/>
          <w:color w:val="000000"/>
          <w:sz w:val="24"/>
          <w:szCs w:val="24"/>
        </w:rPr>
        <w:t>出现商务询价响应的报价内容的；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报价超过询价文件中规定的预算金额或者最高限价的；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询价响应文件含有采购人不能接受的附加条件的；</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7.</w:t>
      </w:r>
      <w:r>
        <w:rPr>
          <w:rFonts w:hint="eastAsia" w:ascii="宋体" w:hAnsi="宋体"/>
          <w:color w:val="000000"/>
          <w:sz w:val="24"/>
          <w:szCs w:val="24"/>
        </w:rPr>
        <w:t>询价小组可以认定为无效询价响应的其他情况；</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8.</w:t>
      </w:r>
      <w:r>
        <w:rPr>
          <w:rFonts w:hint="eastAsia" w:ascii="宋体" w:hAnsi="宋体"/>
          <w:color w:val="000000"/>
          <w:sz w:val="24"/>
          <w:szCs w:val="24"/>
        </w:rPr>
        <w:t>法律、法规和招标文件规定的其他无效情形。</w:t>
      </w:r>
    </w:p>
    <w:p>
      <w:pPr>
        <w:snapToGrid w:val="0"/>
        <w:spacing w:line="420" w:lineRule="exact"/>
        <w:ind w:firstLine="480" w:firstLineChars="200"/>
        <w:outlineLvl w:val="1"/>
        <w:rPr>
          <w:rFonts w:ascii="宋体" w:hAnsi="宋体"/>
          <w:color w:val="000000"/>
          <w:sz w:val="24"/>
          <w:szCs w:val="24"/>
        </w:rPr>
      </w:pPr>
      <w:r>
        <w:rPr>
          <w:rFonts w:hint="eastAsia" w:ascii="宋体" w:hAnsi="宋体"/>
          <w:b/>
          <w:color w:val="000000"/>
          <w:sz w:val="24"/>
          <w:szCs w:val="24"/>
        </w:rPr>
        <w:t>六、有下列情形之一的，视为报价人串通竞标，其询价无效</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不同报价人的询价响应文件由同一单位或者个人编制；</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不同报价人委托同一单位或者个人办理询价竞标事宜；</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不同报价人的询价响应文件载明的项目管理成员或者联系人员为同一人；</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不同报价人的询价响应文件异常一致或者报价呈规律性差异；</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不同报价人的询价响应文件相互混装；</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不同报价人的询价保证金从同一单位或者个人的账户转出。</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七、出现下列情形之一的，作废标处理</w:t>
      </w:r>
    </w:p>
    <w:p>
      <w:pPr>
        <w:snapToGrid w:val="0"/>
        <w:spacing w:line="42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6"/>
          <w:szCs w:val="20"/>
        </w:rPr>
        <w:t xml:space="preserve"> </w:t>
      </w:r>
      <w:r>
        <w:rPr>
          <w:rFonts w:hint="eastAsia" w:ascii="宋体" w:hAnsi="宋体"/>
          <w:color w:val="000000"/>
          <w:sz w:val="24"/>
          <w:szCs w:val="24"/>
        </w:rPr>
        <w:t>报价人或者对询价文件作实质响应的报价人不足三家的；</w:t>
      </w:r>
    </w:p>
    <w:p>
      <w:pPr>
        <w:snapToGrid w:val="0"/>
        <w:spacing w:line="420" w:lineRule="exact"/>
        <w:ind w:firstLine="480" w:firstLineChars="200"/>
        <w:rPr>
          <w:rFonts w:ascii="宋体" w:hAnsi="宋体"/>
          <w:color w:val="000000"/>
          <w:sz w:val="24"/>
          <w:szCs w:val="24"/>
        </w:rPr>
      </w:pPr>
      <w:r>
        <w:rPr>
          <w:rFonts w:hint="eastAsia" w:ascii="宋体" w:hAnsi="宋体"/>
          <w:color w:val="000000"/>
          <w:sz w:val="24"/>
          <w:szCs w:val="24"/>
        </w:rPr>
        <w:t>2.出现影响采购公正的违法违规行为的；</w:t>
      </w:r>
    </w:p>
    <w:p>
      <w:pPr>
        <w:snapToGrid w:val="0"/>
        <w:spacing w:line="42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报价人报价均超出采购预算价的；</w:t>
      </w:r>
    </w:p>
    <w:p>
      <w:pPr>
        <w:snapToGrid w:val="0"/>
        <w:spacing w:line="42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因重大变故，采购任务被取消的；</w:t>
      </w:r>
    </w:p>
    <w:p>
      <w:pPr>
        <w:snapToGrid w:val="0"/>
        <w:spacing w:line="42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询价小组依据法律法规可以认定为废标的其他情况。</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八、成交通知</w:t>
      </w:r>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询价采购评选活动结束后，招标采购单位将成交结果在指定媒体上公告。</w:t>
      </w:r>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成交结果公告的期限为1个工作日，期限结束后向成交人发出《成交通知书》。</w:t>
      </w:r>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《成交通知书》一经发出，即具有法律效力。采购人、成交人依法承担法律责任。</w:t>
      </w:r>
    </w:p>
    <w:p>
      <w:pPr>
        <w:pStyle w:val="2"/>
      </w:pPr>
      <w:r>
        <w:br w:type="page"/>
      </w:r>
    </w:p>
    <w:p>
      <w:pPr>
        <w:spacing w:line="480" w:lineRule="exact"/>
        <w:ind w:firstLine="880" w:firstLineChars="200"/>
        <w:jc w:val="center"/>
        <w:rPr>
          <w:rFonts w:asciiTheme="minorEastAsia" w:hAnsiTheme="minorEastAsia" w:eastAsiaTheme="minorEastAsia"/>
          <w:bCs/>
        </w:rPr>
      </w:pPr>
      <w:bookmarkStart w:id="40" w:name="_Toc20823346"/>
      <w:bookmarkStart w:id="41" w:name="_Toc120614244"/>
      <w:bookmarkStart w:id="42" w:name="_Toc16938590"/>
      <w:bookmarkStart w:id="43" w:name="_Hlt16619350"/>
      <w:r>
        <w:rPr>
          <w:rFonts w:hint="eastAsia" w:cs="宋体" w:asciiTheme="minorEastAsia" w:hAnsiTheme="minorEastAsia" w:eastAsiaTheme="minorEastAsia"/>
          <w:b/>
          <w:kern w:val="44"/>
          <w:sz w:val="44"/>
          <w:szCs w:val="20"/>
        </w:rPr>
        <w:t>第五章  合同</w:t>
      </w:r>
      <w:r>
        <w:rPr>
          <w:rFonts w:hint="eastAsia" w:cs="宋体" w:asciiTheme="minorEastAsia" w:hAnsiTheme="minorEastAsia" w:eastAsiaTheme="minorEastAsia"/>
          <w:b/>
          <w:kern w:val="44"/>
          <w:sz w:val="44"/>
          <w:szCs w:val="20"/>
          <w:lang w:val="en-US" w:eastAsia="zh-CN"/>
        </w:rPr>
        <w:t>主要</w:t>
      </w:r>
      <w:r>
        <w:rPr>
          <w:rFonts w:hint="eastAsia" w:cs="宋体" w:asciiTheme="minorEastAsia" w:hAnsiTheme="minorEastAsia" w:eastAsiaTheme="minorEastAsia"/>
          <w:b/>
          <w:kern w:val="44"/>
          <w:sz w:val="44"/>
          <w:szCs w:val="20"/>
        </w:rPr>
        <w:t>条款及格式</w:t>
      </w:r>
    </w:p>
    <w:bookmarkEnd w:id="40"/>
    <w:bookmarkEnd w:id="41"/>
    <w:bookmarkEnd w:id="42"/>
    <w:bookmarkEnd w:id="43"/>
    <w:p>
      <w:pPr>
        <w:widowControl/>
        <w:spacing w:line="360" w:lineRule="auto"/>
        <w:jc w:val="left"/>
        <w:rPr>
          <w:rFonts w:ascii="宋体" w:hAnsi="宋体" w:eastAsia="宋体" w:cs="Arial"/>
          <w:b/>
          <w:bCs/>
          <w:kern w:val="0"/>
          <w:sz w:val="24"/>
        </w:rPr>
      </w:pPr>
      <w:bookmarkStart w:id="44" w:name="_Hlt16619369"/>
      <w:bookmarkEnd w:id="44"/>
      <w:r>
        <w:rPr>
          <w:rFonts w:ascii="宋体" w:hAnsi="宋体" w:eastAsia="宋体" w:cs="Arial"/>
          <w:b/>
          <w:bCs/>
          <w:kern w:val="0"/>
          <w:sz w:val="24"/>
        </w:rPr>
        <w:t>1</w:t>
      </w:r>
      <w:r>
        <w:rPr>
          <w:rFonts w:hint="eastAsia" w:ascii="宋体" w:hAnsi="宋体" w:eastAsia="宋体" w:cs="Arial"/>
          <w:b/>
          <w:bCs/>
          <w:kern w:val="0"/>
          <w:sz w:val="24"/>
        </w:rPr>
        <w:t>、交货期</w:t>
      </w:r>
    </w:p>
    <w:p>
      <w:pPr>
        <w:widowControl/>
        <w:spacing w:line="360" w:lineRule="auto"/>
        <w:jc w:val="left"/>
        <w:rPr>
          <w:rFonts w:ascii="宋体" w:hAnsi="宋体" w:eastAsia="宋体" w:cs="Arial"/>
          <w:bCs/>
          <w:kern w:val="0"/>
          <w:sz w:val="24"/>
        </w:rPr>
      </w:pPr>
      <w:r>
        <w:rPr>
          <w:rFonts w:hint="eastAsia" w:ascii="宋体" w:hAnsi="宋体" w:eastAsia="宋体" w:cs="Arial"/>
          <w:bCs/>
          <w:kern w:val="0"/>
          <w:sz w:val="24"/>
        </w:rPr>
        <w:t>（</w:t>
      </w:r>
      <w:r>
        <w:rPr>
          <w:rFonts w:ascii="宋体" w:hAnsi="宋体" w:eastAsia="宋体" w:cs="Arial"/>
          <w:bCs/>
          <w:kern w:val="0"/>
          <w:sz w:val="24"/>
        </w:rPr>
        <w:t>1</w:t>
      </w:r>
      <w:r>
        <w:rPr>
          <w:rFonts w:hint="eastAsia" w:ascii="宋体" w:hAnsi="宋体" w:eastAsia="宋体" w:cs="Arial"/>
          <w:bCs/>
          <w:kern w:val="0"/>
          <w:sz w:val="24"/>
        </w:rPr>
        <w:t>）国（境）内供货：合同生效</w:t>
      </w:r>
      <w:r>
        <w:rPr>
          <w:rFonts w:hint="eastAsia" w:ascii="宋体" w:hAnsi="宋体" w:eastAsia="宋体" w:cs="Arial"/>
          <w:bCs/>
          <w:kern w:val="0"/>
          <w:sz w:val="24"/>
          <w:highlight w:val="none"/>
        </w:rPr>
        <w:t>后3</w:t>
      </w:r>
      <w:r>
        <w:rPr>
          <w:rFonts w:hint="eastAsia" w:ascii="宋体" w:hAnsi="宋体" w:eastAsia="宋体" w:cs="Arial"/>
          <w:bCs/>
          <w:kern w:val="0"/>
          <w:sz w:val="24"/>
          <w:highlight w:val="none"/>
          <w:lang w:val="en-US" w:eastAsia="zh-CN"/>
        </w:rPr>
        <w:t>0</w:t>
      </w:r>
      <w:r>
        <w:rPr>
          <w:rFonts w:hint="eastAsia" w:ascii="宋体" w:hAnsi="宋体" w:eastAsia="宋体" w:cs="Arial"/>
          <w:bCs/>
          <w:kern w:val="0"/>
          <w:sz w:val="24"/>
          <w:highlight w:val="none"/>
        </w:rPr>
        <w:t>日历</w:t>
      </w:r>
      <w:r>
        <w:rPr>
          <w:rFonts w:hint="eastAsia" w:ascii="宋体" w:hAnsi="宋体" w:eastAsia="宋体" w:cs="Arial"/>
          <w:bCs/>
          <w:kern w:val="0"/>
          <w:sz w:val="24"/>
        </w:rPr>
        <w:t>天内；</w:t>
      </w:r>
    </w:p>
    <w:p>
      <w:pPr>
        <w:widowControl/>
        <w:spacing w:line="360" w:lineRule="auto"/>
        <w:jc w:val="left"/>
        <w:rPr>
          <w:rFonts w:ascii="宋体" w:hAnsi="宋体" w:eastAsia="宋体" w:cs="Arial"/>
          <w:b/>
          <w:bCs/>
          <w:kern w:val="0"/>
          <w:sz w:val="24"/>
        </w:rPr>
      </w:pPr>
      <w:r>
        <w:rPr>
          <w:rFonts w:ascii="宋体" w:hAnsi="宋体" w:eastAsia="宋体" w:cs="Arial"/>
          <w:b/>
          <w:bCs/>
          <w:kern w:val="0"/>
          <w:sz w:val="24"/>
        </w:rPr>
        <w:t>2</w:t>
      </w:r>
      <w:r>
        <w:rPr>
          <w:rFonts w:hint="eastAsia" w:ascii="宋体" w:hAnsi="宋体" w:eastAsia="宋体" w:cs="Arial"/>
          <w:b/>
          <w:bCs/>
          <w:kern w:val="0"/>
          <w:sz w:val="24"/>
        </w:rPr>
        <w:t>、交货地点</w:t>
      </w:r>
    </w:p>
    <w:p>
      <w:pPr>
        <w:widowControl/>
        <w:spacing w:line="360" w:lineRule="auto"/>
        <w:jc w:val="left"/>
        <w:rPr>
          <w:rFonts w:ascii="宋体" w:hAnsi="宋体" w:eastAsia="宋体" w:cs="Arial"/>
          <w:bCs/>
          <w:kern w:val="0"/>
          <w:sz w:val="24"/>
        </w:rPr>
      </w:pPr>
      <w:r>
        <w:rPr>
          <w:rFonts w:hint="eastAsia" w:ascii="宋体" w:hAnsi="宋体" w:eastAsia="宋体" w:cs="Arial"/>
          <w:bCs/>
          <w:kern w:val="0"/>
          <w:sz w:val="24"/>
        </w:rPr>
        <w:t>（</w:t>
      </w:r>
      <w:r>
        <w:rPr>
          <w:rFonts w:ascii="宋体" w:hAnsi="宋体" w:eastAsia="宋体" w:cs="Arial"/>
          <w:bCs/>
          <w:kern w:val="0"/>
          <w:sz w:val="24"/>
        </w:rPr>
        <w:t>1</w:t>
      </w:r>
      <w:r>
        <w:rPr>
          <w:rFonts w:hint="eastAsia" w:ascii="宋体" w:hAnsi="宋体" w:eastAsia="宋体" w:cs="Arial"/>
          <w:bCs/>
          <w:kern w:val="0"/>
          <w:sz w:val="24"/>
        </w:rPr>
        <w:t>）国（境）内供货：江苏省南通市南通大学附属医院指定地点；</w:t>
      </w:r>
    </w:p>
    <w:p>
      <w:pPr>
        <w:widowControl/>
        <w:spacing w:line="360" w:lineRule="auto"/>
        <w:jc w:val="left"/>
        <w:rPr>
          <w:rFonts w:ascii="宋体" w:hAnsi="宋体" w:eastAsia="宋体" w:cs="Arial"/>
          <w:b/>
          <w:bCs/>
          <w:kern w:val="0"/>
          <w:sz w:val="24"/>
        </w:rPr>
      </w:pPr>
      <w:r>
        <w:rPr>
          <w:rFonts w:ascii="宋体" w:hAnsi="宋体" w:eastAsia="宋体" w:cs="Arial"/>
          <w:b/>
          <w:bCs/>
          <w:kern w:val="0"/>
          <w:sz w:val="24"/>
        </w:rPr>
        <w:t>3</w:t>
      </w:r>
      <w:r>
        <w:rPr>
          <w:rFonts w:hint="eastAsia" w:ascii="宋体" w:hAnsi="宋体" w:eastAsia="宋体" w:cs="Arial"/>
          <w:b/>
          <w:bCs/>
          <w:kern w:val="0"/>
          <w:sz w:val="24"/>
        </w:rPr>
        <w:t>、付款方式</w:t>
      </w:r>
    </w:p>
    <w:p>
      <w:pPr>
        <w:widowControl/>
        <w:spacing w:line="360" w:lineRule="auto"/>
        <w:jc w:val="left"/>
        <w:rPr>
          <w:rFonts w:hint="eastAsia" w:ascii="宋体" w:hAnsi="宋体" w:eastAsia="宋体" w:cs="Arial"/>
          <w:bCs/>
          <w:kern w:val="0"/>
          <w:sz w:val="24"/>
          <w:lang w:eastAsia="zh-CN"/>
        </w:rPr>
      </w:pPr>
      <w:r>
        <w:rPr>
          <w:rFonts w:hint="eastAsia" w:ascii="宋体" w:hAnsi="宋体" w:eastAsia="宋体" w:cs="Arial"/>
          <w:bCs/>
          <w:kern w:val="0"/>
          <w:sz w:val="24"/>
        </w:rPr>
        <w:t>（</w:t>
      </w:r>
      <w:r>
        <w:rPr>
          <w:rFonts w:ascii="宋体" w:hAnsi="宋体" w:eastAsia="宋体" w:cs="Arial"/>
          <w:bCs/>
          <w:kern w:val="0"/>
          <w:sz w:val="24"/>
        </w:rPr>
        <w:t>1</w:t>
      </w:r>
      <w:r>
        <w:rPr>
          <w:rFonts w:hint="eastAsia" w:ascii="宋体" w:hAnsi="宋体" w:eastAsia="宋体" w:cs="Arial"/>
          <w:bCs/>
          <w:kern w:val="0"/>
          <w:sz w:val="24"/>
        </w:rPr>
        <w:t>）国（境）内供货：预付款：合同价的30%</w:t>
      </w:r>
      <w:r>
        <w:rPr>
          <w:rFonts w:hint="eastAsia" w:ascii="宋体" w:hAnsi="宋体" w:eastAsia="宋体" w:cs="Arial"/>
          <w:bCs/>
          <w:kern w:val="0"/>
          <w:sz w:val="24"/>
          <w:lang w:eastAsia="zh-CN"/>
        </w:rPr>
        <w:t>；</w:t>
      </w:r>
    </w:p>
    <w:p>
      <w:pPr>
        <w:widowControl/>
        <w:spacing w:line="360" w:lineRule="auto"/>
        <w:jc w:val="left"/>
        <w:rPr>
          <w:rFonts w:hint="eastAsia" w:ascii="宋体" w:hAnsi="宋体" w:eastAsia="宋体" w:cs="Arial"/>
          <w:bCs/>
          <w:kern w:val="0"/>
          <w:sz w:val="24"/>
        </w:rPr>
      </w:pPr>
      <w:r>
        <w:rPr>
          <w:rFonts w:hint="eastAsia" w:ascii="宋体" w:hAnsi="宋体" w:eastAsia="宋体" w:cs="Arial"/>
          <w:bCs/>
          <w:kern w:val="0"/>
          <w:sz w:val="24"/>
        </w:rPr>
        <w:t>（2）用户收到货物并经初步验收合格后</w:t>
      </w:r>
      <w:r>
        <w:rPr>
          <w:rFonts w:ascii="宋体" w:hAnsi="宋体" w:eastAsia="宋体" w:cs="Arial"/>
          <w:bCs/>
          <w:kern w:val="0"/>
          <w:sz w:val="24"/>
        </w:rPr>
        <w:t>15</w:t>
      </w:r>
      <w:r>
        <w:rPr>
          <w:rFonts w:hint="eastAsia" w:ascii="宋体" w:hAnsi="宋体" w:eastAsia="宋体" w:cs="Arial"/>
          <w:bCs/>
          <w:kern w:val="0"/>
          <w:sz w:val="24"/>
        </w:rPr>
        <w:t>个工作日内支付至合同总金额的70％；验收合格</w:t>
      </w:r>
      <w:r>
        <w:rPr>
          <w:rFonts w:hint="eastAsia" w:ascii="宋体" w:hAnsi="宋体" w:eastAsia="宋体" w:cs="Arial"/>
          <w:bCs/>
          <w:kern w:val="0"/>
          <w:sz w:val="24"/>
          <w:lang w:eastAsia="zh-CN"/>
        </w:rPr>
        <w:t>（</w:t>
      </w:r>
      <w:r>
        <w:rPr>
          <w:rFonts w:hint="eastAsia" w:ascii="宋体" w:hAnsi="宋体" w:eastAsia="宋体" w:cs="Arial"/>
          <w:bCs/>
          <w:kern w:val="0"/>
          <w:sz w:val="24"/>
          <w:lang w:val="en-US" w:eastAsia="zh-CN"/>
        </w:rPr>
        <w:t>经第三方检测合格</w:t>
      </w:r>
      <w:r>
        <w:rPr>
          <w:rFonts w:hint="eastAsia" w:ascii="宋体" w:hAnsi="宋体" w:eastAsia="宋体" w:cs="Arial"/>
          <w:bCs/>
          <w:kern w:val="0"/>
          <w:sz w:val="24"/>
          <w:lang w:eastAsia="zh-CN"/>
        </w:rPr>
        <w:t>）</w:t>
      </w:r>
      <w:r>
        <w:rPr>
          <w:rFonts w:hint="eastAsia" w:ascii="宋体" w:hAnsi="宋体" w:eastAsia="宋体" w:cs="Arial"/>
          <w:bCs/>
          <w:kern w:val="0"/>
          <w:sz w:val="24"/>
        </w:rPr>
        <w:t>经审计后付至审定价的</w:t>
      </w:r>
      <w:r>
        <w:rPr>
          <w:rFonts w:ascii="宋体" w:hAnsi="宋体" w:eastAsia="宋体" w:cs="Arial"/>
          <w:bCs/>
          <w:kern w:val="0"/>
          <w:sz w:val="24"/>
        </w:rPr>
        <w:t>95</w:t>
      </w:r>
      <w:r>
        <w:rPr>
          <w:rFonts w:hint="eastAsia" w:ascii="宋体" w:hAnsi="宋体" w:eastAsia="宋体" w:cs="Arial"/>
          <w:bCs/>
          <w:kern w:val="0"/>
          <w:sz w:val="24"/>
        </w:rPr>
        <w:t>％，另</w:t>
      </w:r>
      <w:r>
        <w:rPr>
          <w:rFonts w:ascii="宋体" w:hAnsi="宋体" w:eastAsia="宋体" w:cs="Arial"/>
          <w:bCs/>
          <w:kern w:val="0"/>
          <w:sz w:val="24"/>
        </w:rPr>
        <w:t>5</w:t>
      </w:r>
      <w:r>
        <w:rPr>
          <w:rFonts w:hint="eastAsia" w:ascii="宋体" w:hAnsi="宋体" w:eastAsia="宋体" w:cs="Arial"/>
          <w:bCs/>
          <w:kern w:val="0"/>
          <w:sz w:val="24"/>
        </w:rPr>
        <w:t>％作为质保金，待1年质保期满后根据质保和售后服务情况支付；</w:t>
      </w:r>
    </w:p>
    <w:p>
      <w:pPr>
        <w:widowControl/>
        <w:spacing w:line="360" w:lineRule="auto"/>
        <w:jc w:val="left"/>
        <w:rPr>
          <w:rFonts w:ascii="宋体" w:hAnsi="宋体" w:eastAsia="宋体" w:cs="Arial"/>
          <w:b/>
          <w:bCs/>
          <w:kern w:val="0"/>
          <w:sz w:val="24"/>
        </w:rPr>
      </w:pPr>
      <w:r>
        <w:rPr>
          <w:rFonts w:ascii="宋体" w:hAnsi="宋体" w:eastAsia="宋体" w:cs="Arial"/>
          <w:b/>
          <w:bCs/>
          <w:kern w:val="0"/>
          <w:sz w:val="24"/>
        </w:rPr>
        <w:t>4</w:t>
      </w:r>
      <w:r>
        <w:rPr>
          <w:rFonts w:hint="eastAsia" w:ascii="宋体" w:hAnsi="宋体" w:eastAsia="宋体" w:cs="Arial"/>
          <w:b/>
          <w:bCs/>
          <w:kern w:val="0"/>
          <w:sz w:val="24"/>
        </w:rPr>
        <w:t>、保修期及售后服务</w:t>
      </w:r>
    </w:p>
    <w:p>
      <w:pPr>
        <w:widowControl/>
        <w:spacing w:line="360" w:lineRule="auto"/>
        <w:jc w:val="left"/>
        <w:rPr>
          <w:rFonts w:ascii="宋体" w:hAnsi="宋体" w:eastAsia="宋体" w:cs="Arial"/>
          <w:bCs/>
          <w:kern w:val="0"/>
          <w:sz w:val="24"/>
        </w:rPr>
      </w:pPr>
      <w:r>
        <w:rPr>
          <w:rFonts w:hint="eastAsia" w:ascii="宋体" w:hAnsi="宋体" w:eastAsia="宋体" w:cs="Arial"/>
          <w:bCs/>
          <w:kern w:val="0"/>
          <w:sz w:val="24"/>
        </w:rPr>
        <w:t>（</w:t>
      </w:r>
      <w:r>
        <w:rPr>
          <w:rFonts w:ascii="宋体" w:hAnsi="宋体" w:eastAsia="宋体" w:cs="Arial"/>
          <w:bCs/>
          <w:kern w:val="0"/>
          <w:sz w:val="24"/>
        </w:rPr>
        <w:t>1</w:t>
      </w:r>
      <w:r>
        <w:rPr>
          <w:rFonts w:hint="eastAsia" w:ascii="宋体" w:hAnsi="宋体" w:eastAsia="宋体" w:cs="Arial"/>
          <w:bCs/>
          <w:kern w:val="0"/>
          <w:sz w:val="24"/>
        </w:rPr>
        <w:t>）验收合格后免费保修</w:t>
      </w:r>
      <w:r>
        <w:rPr>
          <w:rFonts w:hint="eastAsia" w:ascii="宋体" w:hAnsi="宋体" w:eastAsia="宋体" w:cs="Arial"/>
          <w:bCs/>
          <w:kern w:val="0"/>
          <w:sz w:val="24"/>
          <w:u w:val="single"/>
        </w:rPr>
        <w:t xml:space="preserve">   </w:t>
      </w:r>
      <w:r>
        <w:rPr>
          <w:rFonts w:hint="eastAsia" w:ascii="宋体" w:hAnsi="宋体" w:eastAsia="宋体" w:cs="Arial"/>
          <w:bCs/>
          <w:kern w:val="0"/>
          <w:sz w:val="24"/>
        </w:rPr>
        <w:t>年（按投标承诺）；</w:t>
      </w:r>
    </w:p>
    <w:p>
      <w:pPr>
        <w:widowControl/>
        <w:spacing w:line="360" w:lineRule="auto"/>
        <w:jc w:val="left"/>
        <w:rPr>
          <w:rFonts w:ascii="宋体" w:hAnsi="宋体" w:eastAsia="宋体" w:cs="Arial"/>
          <w:bCs/>
          <w:kern w:val="0"/>
          <w:sz w:val="24"/>
        </w:rPr>
      </w:pPr>
      <w:r>
        <w:rPr>
          <w:rFonts w:hint="eastAsia" w:ascii="宋体" w:hAnsi="宋体" w:eastAsia="宋体" w:cs="Arial"/>
          <w:bCs/>
          <w:kern w:val="0"/>
          <w:sz w:val="24"/>
        </w:rPr>
        <w:t>（</w:t>
      </w:r>
      <w:r>
        <w:rPr>
          <w:rFonts w:ascii="宋体" w:hAnsi="宋体" w:eastAsia="宋体" w:cs="Arial"/>
          <w:bCs/>
          <w:kern w:val="0"/>
          <w:sz w:val="24"/>
        </w:rPr>
        <w:t>2</w:t>
      </w:r>
      <w:r>
        <w:rPr>
          <w:rFonts w:hint="eastAsia" w:ascii="宋体" w:hAnsi="宋体" w:eastAsia="宋体" w:cs="Arial"/>
          <w:bCs/>
          <w:kern w:val="0"/>
          <w:sz w:val="24"/>
        </w:rPr>
        <w:t>）保修期内，因货物质量问题导致的各种售后服务及维修所产生的一切费用由卖方负责承担；</w:t>
      </w:r>
    </w:p>
    <w:p>
      <w:pPr>
        <w:widowControl/>
        <w:spacing w:line="360" w:lineRule="auto"/>
        <w:jc w:val="left"/>
        <w:rPr>
          <w:rFonts w:ascii="宋体" w:hAnsi="宋体" w:eastAsia="宋体" w:cs="Arial"/>
          <w:b/>
          <w:bCs/>
          <w:kern w:val="0"/>
          <w:sz w:val="24"/>
        </w:rPr>
      </w:pPr>
      <w:r>
        <w:rPr>
          <w:rFonts w:hint="eastAsia" w:ascii="宋体" w:hAnsi="宋体" w:eastAsia="宋体" w:cs="Arial"/>
          <w:bCs/>
          <w:kern w:val="0"/>
          <w:sz w:val="24"/>
        </w:rPr>
        <w:t>（3）售后服务承诺书中承诺的其他条款。</w:t>
      </w:r>
    </w:p>
    <w:p>
      <w:pPr>
        <w:widowControl/>
        <w:spacing w:line="360" w:lineRule="auto"/>
        <w:jc w:val="left"/>
        <w:rPr>
          <w:rFonts w:ascii="宋体" w:hAnsi="宋体" w:eastAsia="宋体" w:cs="Arial"/>
          <w:bCs/>
          <w:kern w:val="0"/>
          <w:sz w:val="24"/>
        </w:rPr>
      </w:pPr>
      <w:r>
        <w:rPr>
          <w:rFonts w:ascii="宋体" w:hAnsi="宋体" w:eastAsia="宋体" w:cs="Arial"/>
          <w:b/>
          <w:bCs/>
          <w:kern w:val="0"/>
          <w:sz w:val="24"/>
        </w:rPr>
        <w:t>5</w:t>
      </w:r>
      <w:r>
        <w:rPr>
          <w:rFonts w:hint="eastAsia" w:ascii="宋体" w:hAnsi="宋体" w:eastAsia="宋体" w:cs="Arial"/>
          <w:b/>
          <w:bCs/>
          <w:kern w:val="0"/>
          <w:sz w:val="24"/>
        </w:rPr>
        <w:t>、验收要求</w:t>
      </w:r>
    </w:p>
    <w:p>
      <w:pPr>
        <w:widowControl/>
        <w:spacing w:line="360" w:lineRule="auto"/>
        <w:jc w:val="left"/>
        <w:rPr>
          <w:rFonts w:ascii="宋体" w:hAnsi="宋体" w:eastAsia="宋体" w:cs="Arial"/>
          <w:bCs/>
          <w:kern w:val="0"/>
          <w:sz w:val="24"/>
        </w:rPr>
      </w:pPr>
      <w:r>
        <w:rPr>
          <w:rFonts w:hint="eastAsia" w:ascii="宋体" w:hAnsi="宋体" w:eastAsia="宋体" w:cs="Arial"/>
          <w:bCs/>
          <w:kern w:val="0"/>
          <w:sz w:val="24"/>
        </w:rPr>
        <w:t>（1）最终验收在买方使用现场进行，在货物达到验收标准，，买卖双方共同签署验收合格报告；</w:t>
      </w:r>
    </w:p>
    <w:p>
      <w:pPr>
        <w:widowControl/>
        <w:spacing w:line="360" w:lineRule="auto"/>
        <w:jc w:val="left"/>
        <w:rPr>
          <w:rFonts w:hint="eastAsia" w:ascii="宋体" w:hAnsi="宋体" w:eastAsia="宋体" w:cs="Arial"/>
          <w:bCs/>
          <w:kern w:val="0"/>
          <w:sz w:val="24"/>
        </w:rPr>
      </w:pPr>
      <w:r>
        <w:rPr>
          <w:rFonts w:hint="eastAsia" w:ascii="宋体" w:hAnsi="宋体" w:eastAsia="宋体" w:cs="Arial"/>
          <w:bCs/>
          <w:kern w:val="0"/>
          <w:sz w:val="24"/>
        </w:rPr>
        <w:t>（2）卖方所产生一切费用由卖方承担。</w:t>
      </w:r>
    </w:p>
    <w:p>
      <w:pPr>
        <w:pStyle w:val="565"/>
        <w:spacing w:line="360" w:lineRule="auto"/>
        <w:ind w:firstLine="560" w:firstLineChars="200"/>
        <w:jc w:val="center"/>
        <w:rPr>
          <w:rFonts w:hint="eastAsia" w:hAnsi="宋体" w:eastAsia="宋体"/>
          <w:b/>
          <w:bCs/>
        </w:rPr>
      </w:pPr>
      <w:r>
        <w:rPr>
          <w:rFonts w:hint="eastAsia" w:hAnsi="宋体" w:eastAsia="宋体"/>
          <w:b/>
          <w:bCs/>
        </w:rPr>
        <w:t>廉洁协议</w:t>
      </w:r>
    </w:p>
    <w:p>
      <w:pPr>
        <w:spacing w:line="360" w:lineRule="auto"/>
        <w:ind w:firstLine="480" w:firstLineChars="200"/>
        <w:rPr>
          <w:rFonts w:hint="eastAsia" w:ascii="宋体" w:hAnsi="宋体" w:eastAsia="宋体"/>
          <w:sz w:val="24"/>
        </w:rPr>
      </w:pPr>
      <w:r>
        <w:rPr>
          <w:rFonts w:hint="eastAsia" w:ascii="宋体" w:hAnsi="宋体" w:eastAsia="宋体"/>
          <w:sz w:val="24"/>
        </w:rPr>
        <w:t>立协议单位：</w:t>
      </w:r>
      <w:r>
        <w:rPr>
          <w:rFonts w:hint="eastAsia" w:ascii="宋体" w:hAnsi="宋体" w:eastAsia="宋体"/>
          <w:sz w:val="24"/>
          <w:u w:val="single"/>
        </w:rPr>
        <w:t xml:space="preserve">                                        </w:t>
      </w:r>
      <w:r>
        <w:rPr>
          <w:rFonts w:hint="eastAsia" w:ascii="宋体" w:hAnsi="宋体" w:eastAsia="宋体"/>
          <w:sz w:val="24"/>
        </w:rPr>
        <w:t>（甲方）</w:t>
      </w:r>
    </w:p>
    <w:p>
      <w:pPr>
        <w:spacing w:line="360" w:lineRule="auto"/>
        <w:ind w:firstLine="480" w:firstLineChars="200"/>
        <w:rPr>
          <w:rFonts w:hint="eastAsia"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rPr>
        <w:t>（乙方）</w:t>
      </w:r>
    </w:p>
    <w:p>
      <w:pPr>
        <w:spacing w:line="360" w:lineRule="auto"/>
        <w:ind w:firstLine="480" w:firstLineChars="200"/>
        <w:rPr>
          <w:rFonts w:hint="eastAsia" w:ascii="宋体" w:hAnsi="宋体" w:eastAsia="宋体"/>
          <w:sz w:val="24"/>
        </w:rPr>
      </w:pPr>
      <w:r>
        <w:rPr>
          <w:rFonts w:hint="eastAsia" w:ascii="宋体" w:hAnsi="宋体" w:eastAsia="宋体"/>
          <w:sz w:val="24"/>
        </w:rPr>
        <w:t xml:space="preserve">为了在服务全过程中保持廉洁自律的风气，防止各种不正当行为的发生，根据国家、省、市有关服务项目承发包和廉政建设的各项规定，甲乙双方按照公平、公正和诚实信用的原则，自愿订立并共同遵守如下协议： </w:t>
      </w:r>
    </w:p>
    <w:p>
      <w:pPr>
        <w:spacing w:line="360" w:lineRule="auto"/>
        <w:ind w:firstLine="480" w:firstLineChars="200"/>
        <w:rPr>
          <w:rFonts w:hint="eastAsia" w:ascii="宋体" w:hAnsi="宋体" w:eastAsia="宋体"/>
          <w:sz w:val="24"/>
        </w:rPr>
      </w:pPr>
      <w:r>
        <w:rPr>
          <w:rFonts w:hint="eastAsia" w:ascii="宋体" w:hAnsi="宋体" w:eastAsia="宋体"/>
          <w:sz w:val="24"/>
        </w:rPr>
        <w:t>第一条  甲乙双方应当自觉遵守国家、省、市关于服务项目承发包和廉政建设的各项规定。</w:t>
      </w:r>
    </w:p>
    <w:p>
      <w:pPr>
        <w:spacing w:line="360" w:lineRule="auto"/>
        <w:ind w:firstLine="480" w:firstLineChars="200"/>
        <w:rPr>
          <w:rFonts w:hint="eastAsia" w:ascii="宋体" w:hAnsi="宋体" w:eastAsia="宋体"/>
          <w:sz w:val="24"/>
        </w:rPr>
      </w:pPr>
      <w:r>
        <w:rPr>
          <w:rFonts w:hint="eastAsia" w:ascii="宋体" w:hAnsi="宋体" w:eastAsia="宋体"/>
          <w:sz w:val="24"/>
        </w:rPr>
        <w:t>第二条  甲方责任</w:t>
      </w:r>
    </w:p>
    <w:p>
      <w:pPr>
        <w:spacing w:line="360" w:lineRule="auto"/>
        <w:ind w:firstLine="480" w:firstLineChars="200"/>
        <w:rPr>
          <w:rFonts w:hint="eastAsia" w:ascii="宋体" w:hAnsi="宋体" w:eastAsia="宋体"/>
          <w:sz w:val="24"/>
        </w:rPr>
      </w:pPr>
      <w:r>
        <w:rPr>
          <w:rFonts w:hint="eastAsia" w:ascii="宋体" w:hAnsi="宋体" w:eastAsia="宋体"/>
          <w:sz w:val="24"/>
        </w:rPr>
        <w:t>（一）甲方工作人员不得以任何形式接受乙方的礼金、有价证券、物品、好处费、感谢费等，不得在乙方报销任何应由个人支付的费用。</w:t>
      </w:r>
    </w:p>
    <w:p>
      <w:pPr>
        <w:spacing w:line="360" w:lineRule="auto"/>
        <w:ind w:firstLine="480" w:firstLineChars="200"/>
        <w:rPr>
          <w:rFonts w:hint="eastAsia" w:ascii="宋体" w:hAnsi="宋体" w:eastAsia="宋体"/>
          <w:sz w:val="24"/>
        </w:rPr>
      </w:pPr>
      <w:r>
        <w:rPr>
          <w:rFonts w:hint="eastAsia" w:ascii="宋体" w:hAnsi="宋体" w:eastAsia="宋体"/>
          <w:sz w:val="24"/>
        </w:rPr>
        <w:t>（二）甲方工作人员不得参加可能对公正执行公务有影响的宴请、健身和娱乐等活动。</w:t>
      </w:r>
    </w:p>
    <w:p>
      <w:pPr>
        <w:spacing w:line="360" w:lineRule="auto"/>
        <w:ind w:firstLine="480" w:firstLineChars="200"/>
        <w:rPr>
          <w:rFonts w:hint="eastAsia" w:ascii="宋体" w:hAnsi="宋体" w:eastAsia="宋体"/>
          <w:sz w:val="24"/>
        </w:rPr>
      </w:pPr>
      <w:r>
        <w:rPr>
          <w:rFonts w:hint="eastAsia" w:ascii="宋体" w:hAnsi="宋体" w:eastAsia="宋体"/>
          <w:sz w:val="24"/>
        </w:rPr>
        <w:t>（三）甲方工作人员不得接受、要求和暗示乙方和相关单位为个人装修住房、婚丧嫁娶、配偶子女的工作安排以及出国（境）、旅游等提供方便。</w:t>
      </w:r>
    </w:p>
    <w:p>
      <w:pPr>
        <w:spacing w:line="360" w:lineRule="auto"/>
        <w:ind w:firstLine="480" w:firstLineChars="200"/>
        <w:rPr>
          <w:rFonts w:ascii="宋体" w:hAnsi="宋体" w:eastAsia="宋体"/>
          <w:sz w:val="24"/>
        </w:rPr>
      </w:pPr>
      <w:r>
        <w:rPr>
          <w:rFonts w:hint="eastAsia" w:ascii="宋体" w:hAnsi="宋体" w:eastAsia="宋体"/>
          <w:sz w:val="24"/>
        </w:rPr>
        <w:t>（四）甲方工作人员不得向乙方和相关单位介绍或为配偶、子女、亲属参与同甲方管理合同有关的业务活动；不得以任何理由要求或暗示乙方和相关单位使用某种产品、材料和设备。</w:t>
      </w:r>
    </w:p>
    <w:p>
      <w:pPr>
        <w:spacing w:line="360" w:lineRule="auto"/>
        <w:ind w:firstLine="480" w:firstLineChars="200"/>
        <w:rPr>
          <w:rFonts w:hint="eastAsia" w:ascii="宋体" w:hAnsi="宋体" w:eastAsia="宋体"/>
          <w:sz w:val="24"/>
        </w:rPr>
      </w:pPr>
      <w:r>
        <w:rPr>
          <w:rFonts w:hint="eastAsia" w:ascii="宋体" w:hAnsi="宋体" w:eastAsia="宋体"/>
          <w:sz w:val="24"/>
        </w:rPr>
        <w:t>（五）甲方工作人员不得向乙方和相关单位泄露应当保密或者可能影响公平竞争的相关情况。</w:t>
      </w:r>
    </w:p>
    <w:p>
      <w:pPr>
        <w:spacing w:line="360" w:lineRule="auto"/>
        <w:ind w:firstLine="480" w:firstLineChars="200"/>
        <w:rPr>
          <w:rFonts w:hint="eastAsia" w:ascii="宋体" w:hAnsi="宋体" w:eastAsia="宋体"/>
          <w:sz w:val="24"/>
        </w:rPr>
      </w:pPr>
      <w:r>
        <w:rPr>
          <w:rFonts w:hint="eastAsia" w:ascii="宋体" w:hAnsi="宋体" w:eastAsia="宋体"/>
          <w:sz w:val="24"/>
        </w:rPr>
        <w:t>（六）甲方工作人员不得接受、要求和暗示乙方和相关单位为其购置或者提供通讯工具、交通工具、家电、高档办公用品等物品。</w:t>
      </w:r>
    </w:p>
    <w:p>
      <w:pPr>
        <w:spacing w:line="360" w:lineRule="auto"/>
        <w:ind w:firstLine="480" w:firstLineChars="200"/>
        <w:rPr>
          <w:rFonts w:hint="eastAsia" w:ascii="宋体" w:hAnsi="宋体" w:eastAsia="宋体"/>
          <w:sz w:val="24"/>
        </w:rPr>
      </w:pPr>
      <w:r>
        <w:rPr>
          <w:rFonts w:hint="eastAsia" w:ascii="宋体" w:hAnsi="宋体" w:eastAsia="宋体"/>
          <w:sz w:val="24"/>
        </w:rPr>
        <w:t>（七）甲方工作人员不得在家里接待乙方有关事宜的询访。</w:t>
      </w:r>
    </w:p>
    <w:p>
      <w:pPr>
        <w:spacing w:line="360" w:lineRule="auto"/>
        <w:ind w:firstLine="480" w:firstLineChars="200"/>
        <w:rPr>
          <w:rFonts w:hint="eastAsia" w:ascii="宋体" w:hAnsi="宋体" w:eastAsia="宋体"/>
          <w:sz w:val="24"/>
        </w:rPr>
      </w:pPr>
      <w:r>
        <w:rPr>
          <w:rFonts w:hint="eastAsia" w:ascii="宋体" w:hAnsi="宋体" w:eastAsia="宋体"/>
          <w:sz w:val="24"/>
        </w:rPr>
        <w:t>第三条  乙方责任</w:t>
      </w:r>
    </w:p>
    <w:p>
      <w:pPr>
        <w:spacing w:line="360" w:lineRule="auto"/>
        <w:ind w:firstLine="480" w:firstLineChars="200"/>
        <w:rPr>
          <w:rFonts w:hint="eastAsia" w:ascii="宋体" w:hAnsi="宋体" w:eastAsia="宋体"/>
          <w:sz w:val="24"/>
        </w:rPr>
      </w:pPr>
      <w:r>
        <w:rPr>
          <w:rFonts w:hint="eastAsia" w:ascii="宋体" w:hAnsi="宋体" w:eastAsia="宋体"/>
          <w:sz w:val="24"/>
        </w:rPr>
        <w:t>（一）乙方通过正常途径开展相关业务，不得向甲方工作人员、审计等相关人员赠送礼品、礼金、有价证券、物品和好处费、感谢费等。不得为甲方工作人员、审计等相关人员报销应由其个人或其单位负担的费用。</w:t>
      </w:r>
    </w:p>
    <w:p>
      <w:pPr>
        <w:spacing w:line="360" w:lineRule="auto"/>
        <w:ind w:firstLine="480" w:firstLineChars="200"/>
        <w:rPr>
          <w:rFonts w:hint="eastAsia" w:ascii="宋体" w:hAnsi="宋体" w:eastAsia="宋体"/>
          <w:sz w:val="24"/>
        </w:rPr>
      </w:pPr>
      <w:r>
        <w:rPr>
          <w:rFonts w:hint="eastAsia" w:ascii="宋体" w:hAnsi="宋体" w:eastAsia="宋体"/>
          <w:sz w:val="24"/>
        </w:rPr>
        <w:t>（二）乙方不得为谋取不正当利益擅自与甲方工作人员、审计等相关人员就服务项目进行私下商谈或达成默契。</w:t>
      </w:r>
    </w:p>
    <w:p>
      <w:pPr>
        <w:spacing w:line="360" w:lineRule="auto"/>
        <w:ind w:firstLine="480" w:firstLineChars="200"/>
        <w:rPr>
          <w:rFonts w:hint="eastAsia" w:ascii="宋体" w:hAnsi="宋体" w:eastAsia="宋体"/>
          <w:sz w:val="24"/>
        </w:rPr>
      </w:pPr>
      <w:r>
        <w:rPr>
          <w:rFonts w:hint="eastAsia" w:ascii="宋体" w:hAnsi="宋体" w:eastAsia="宋体"/>
          <w:sz w:val="24"/>
        </w:rPr>
        <w:t>（三）乙方不得为甲方工作人员、审计等相关人员装修住房、婚丧嫁娶、配偶子女的工作安排以及出国（境）、旅游等提供方便。</w:t>
      </w:r>
    </w:p>
    <w:p>
      <w:pPr>
        <w:spacing w:line="360" w:lineRule="auto"/>
        <w:ind w:firstLine="480" w:firstLineChars="200"/>
        <w:rPr>
          <w:rFonts w:hint="eastAsia" w:ascii="宋体" w:hAnsi="宋体" w:eastAsia="宋体"/>
          <w:sz w:val="24"/>
        </w:rPr>
      </w:pPr>
      <w:r>
        <w:rPr>
          <w:rFonts w:hint="eastAsia" w:ascii="宋体" w:hAnsi="宋体" w:eastAsia="宋体"/>
          <w:sz w:val="24"/>
        </w:rPr>
        <w:t>（四）乙方不得以任何理由为甲方、审计等相关人员和相关单位及其个人组织有可能影响公正执行公务的宴请、健身、娱乐等活动。</w:t>
      </w:r>
    </w:p>
    <w:p>
      <w:pPr>
        <w:spacing w:line="360" w:lineRule="auto"/>
        <w:ind w:firstLine="480" w:firstLineChars="200"/>
        <w:rPr>
          <w:rFonts w:hint="eastAsia" w:ascii="宋体" w:hAnsi="宋体" w:eastAsia="宋体"/>
          <w:sz w:val="24"/>
        </w:rPr>
      </w:pPr>
      <w:r>
        <w:rPr>
          <w:rFonts w:hint="eastAsia" w:ascii="宋体" w:hAnsi="宋体" w:eastAsia="宋体"/>
          <w:sz w:val="24"/>
        </w:rPr>
        <w:t>（五）乙方不得为甲方工作人员、审计等相关人员购置或者提供通讯工具、交通工具、家电、高档办公用品等物品。</w:t>
      </w:r>
    </w:p>
    <w:p>
      <w:pPr>
        <w:spacing w:line="360" w:lineRule="auto"/>
        <w:ind w:firstLine="480" w:firstLineChars="200"/>
        <w:rPr>
          <w:rFonts w:hint="eastAsia" w:ascii="宋体" w:hAnsi="宋体" w:eastAsia="宋体"/>
          <w:sz w:val="24"/>
        </w:rPr>
      </w:pPr>
      <w:r>
        <w:rPr>
          <w:rFonts w:hint="eastAsia" w:ascii="宋体" w:hAnsi="宋体" w:eastAsia="宋体"/>
          <w:sz w:val="24"/>
        </w:rPr>
        <w:t>第四条  违约责任</w:t>
      </w:r>
    </w:p>
    <w:p>
      <w:pPr>
        <w:spacing w:line="360" w:lineRule="auto"/>
        <w:ind w:firstLine="480" w:firstLineChars="200"/>
        <w:rPr>
          <w:rFonts w:hint="eastAsia" w:ascii="宋体" w:hAnsi="宋体" w:eastAsia="宋体"/>
          <w:sz w:val="24"/>
        </w:rPr>
      </w:pPr>
      <w:r>
        <w:rPr>
          <w:rFonts w:hint="eastAsia" w:ascii="宋体" w:hAnsi="宋体" w:eastAsia="宋体"/>
          <w:sz w:val="24"/>
        </w:rPr>
        <w:t>（一）乙方如发现甲方工作人员有违反上述协议者，应向甲方纪委监察机关或甲方上级单位举报。甲方不得找任何借口对乙方进行报复。</w:t>
      </w:r>
    </w:p>
    <w:p>
      <w:pPr>
        <w:spacing w:line="360" w:lineRule="auto"/>
        <w:ind w:firstLine="480" w:firstLineChars="200"/>
        <w:rPr>
          <w:rFonts w:hint="eastAsia" w:ascii="宋体" w:hAnsi="宋体" w:eastAsia="宋体"/>
          <w:sz w:val="24"/>
        </w:rPr>
      </w:pPr>
      <w:r>
        <w:rPr>
          <w:rFonts w:hint="eastAsia" w:ascii="宋体" w:hAnsi="宋体" w:eastAsia="宋体"/>
          <w:sz w:val="24"/>
        </w:rPr>
        <w:t>（二）甲方发现乙方违反本协议，甲方根据具体情况和造成的后果扣除乙方合同价的2%——10%作为廉政违约金（发现一次，至少扣除合同价2%的违约金），对有贿赂等不良记录的单位和个人，在2—3年内不得参与甲方任何项目投标。乙方用不正当手段获取的非法所得由甲方从合同款中扣除。由此给甲方单位造成的损失，乙方应予赔偿。</w:t>
      </w:r>
    </w:p>
    <w:p>
      <w:pPr>
        <w:spacing w:line="360" w:lineRule="auto"/>
        <w:ind w:firstLine="480" w:firstLineChars="200"/>
        <w:rPr>
          <w:rFonts w:hint="eastAsia" w:ascii="宋体" w:hAnsi="宋体" w:eastAsia="宋体"/>
          <w:sz w:val="24"/>
        </w:rPr>
      </w:pPr>
      <w:r>
        <w:rPr>
          <w:rFonts w:hint="eastAsia" w:ascii="宋体" w:hAnsi="宋体" w:eastAsia="宋体"/>
          <w:sz w:val="24"/>
        </w:rPr>
        <w:t>第五条  本协议一式四份。双方各随合同保存一份，交纪委、监察部门备案一份。</w:t>
      </w:r>
    </w:p>
    <w:p>
      <w:pPr>
        <w:spacing w:line="360" w:lineRule="auto"/>
        <w:ind w:firstLine="480" w:firstLineChars="200"/>
        <w:rPr>
          <w:rFonts w:hint="eastAsia" w:ascii="宋体" w:hAnsi="宋体" w:eastAsia="宋体"/>
          <w:sz w:val="24"/>
          <w:u w:val="single"/>
        </w:rPr>
      </w:pPr>
      <w:r>
        <w:rPr>
          <w:rFonts w:hint="eastAsia" w:ascii="宋体" w:hAnsi="宋体" w:eastAsia="宋体"/>
          <w:sz w:val="24"/>
        </w:rPr>
        <w:t>第六条  本廉洁协议作为</w:t>
      </w:r>
      <w:r>
        <w:rPr>
          <w:rFonts w:hint="eastAsia" w:ascii="宋体" w:hAnsi="宋体" w:eastAsia="宋体"/>
          <w:sz w:val="24"/>
          <w:u w:val="single"/>
        </w:rPr>
        <w:t>南通大学附属医院</w:t>
      </w:r>
      <w:r>
        <w:rPr>
          <w:rFonts w:hint="eastAsia" w:ascii="宋体" w:hAnsi="宋体" w:eastAsia="宋体"/>
          <w:sz w:val="24"/>
          <w:u w:val="single"/>
          <w:lang w:val="en-US" w:eastAsia="zh-CN"/>
        </w:rPr>
        <w:t>5号楼血液净化中心及14号楼电力增容电缆采购项目</w:t>
      </w:r>
      <w:r>
        <w:rPr>
          <w:rFonts w:hint="eastAsia" w:ascii="宋体" w:hAnsi="宋体" w:eastAsia="宋体"/>
          <w:sz w:val="24"/>
        </w:rPr>
        <w:t>合同</w:t>
      </w:r>
      <w:r>
        <w:rPr>
          <w:rFonts w:hint="eastAsia" w:ascii="宋体" w:hAnsi="宋体" w:eastAsia="宋体"/>
          <w:b/>
          <w:color w:val="000000"/>
          <w:sz w:val="24"/>
        </w:rPr>
        <w:t>（合同编号</w:t>
      </w:r>
      <w:r>
        <w:rPr>
          <w:rFonts w:ascii="宋体" w:hAnsi="宋体" w:eastAsia="宋体"/>
          <w:b/>
          <w:bCs/>
          <w:szCs w:val="21"/>
        </w:rPr>
        <w:t xml:space="preserve">   </w:t>
      </w:r>
      <w:r>
        <w:rPr>
          <w:rFonts w:hint="eastAsia" w:ascii="宋体" w:hAnsi="宋体" w:eastAsia="宋体"/>
          <w:b/>
          <w:color w:val="000000"/>
          <w:sz w:val="24"/>
        </w:rPr>
        <w:t>）</w:t>
      </w:r>
      <w:r>
        <w:rPr>
          <w:rFonts w:hint="eastAsia" w:ascii="宋体" w:hAnsi="宋体" w:eastAsia="宋体"/>
          <w:sz w:val="24"/>
        </w:rPr>
        <w:t>的附件，与</w:t>
      </w:r>
      <w:r>
        <w:rPr>
          <w:rFonts w:hint="eastAsia" w:ascii="宋体" w:hAnsi="宋体" w:eastAsia="宋体"/>
          <w:sz w:val="24"/>
          <w:u w:val="single"/>
        </w:rPr>
        <w:t>南通大学附属医院</w:t>
      </w:r>
      <w:r>
        <w:rPr>
          <w:rFonts w:hint="eastAsia" w:ascii="宋体" w:hAnsi="宋体" w:eastAsia="宋体"/>
          <w:sz w:val="24"/>
          <w:u w:val="single"/>
          <w:lang w:val="en-US" w:eastAsia="zh-CN"/>
        </w:rPr>
        <w:t>5号楼血液净化中心及14号楼电力增容电缆采购项目</w:t>
      </w:r>
      <w:r>
        <w:rPr>
          <w:rFonts w:hint="eastAsia" w:ascii="宋体" w:hAnsi="宋体" w:eastAsia="宋体"/>
          <w:sz w:val="24"/>
        </w:rPr>
        <w:t>合同具有同等法律效力。经协议双方签署盖章后</w:t>
      </w:r>
      <w:r>
        <w:rPr>
          <w:rFonts w:ascii="宋体" w:hAnsi="宋体" w:eastAsia="宋体"/>
          <w:sz w:val="24"/>
        </w:rPr>
        <w:t xml:space="preserve">  </w:t>
      </w:r>
      <w:r>
        <w:rPr>
          <w:rFonts w:hint="eastAsia" w:ascii="宋体" w:hAnsi="宋体" w:eastAsia="宋体"/>
          <w:sz w:val="24"/>
        </w:rPr>
        <w:t>立即生效。</w:t>
      </w:r>
    </w:p>
    <w:p>
      <w:pPr>
        <w:spacing w:line="360" w:lineRule="auto"/>
        <w:ind w:firstLine="480" w:firstLineChars="200"/>
        <w:rPr>
          <w:rFonts w:hint="eastAsia" w:ascii="宋体" w:hAnsi="宋体" w:eastAsia="宋体"/>
          <w:sz w:val="24"/>
        </w:rPr>
      </w:pPr>
      <w:r>
        <w:rPr>
          <w:rFonts w:hint="eastAsia" w:ascii="宋体" w:hAnsi="宋体" w:eastAsia="宋体"/>
          <w:sz w:val="24"/>
        </w:rPr>
        <w:t>甲方单位：（盖章）                   乙方单位：（盖章）</w:t>
      </w:r>
    </w:p>
    <w:p>
      <w:pPr>
        <w:spacing w:line="360" w:lineRule="auto"/>
        <w:ind w:firstLine="480" w:firstLineChars="200"/>
        <w:rPr>
          <w:rFonts w:hint="eastAsia" w:ascii="宋体" w:hAnsi="宋体" w:eastAsia="宋体"/>
          <w:sz w:val="24"/>
        </w:rPr>
      </w:pPr>
      <w:r>
        <w:rPr>
          <w:rFonts w:hint="eastAsia" w:ascii="宋体" w:hAnsi="宋体" w:eastAsia="宋体"/>
          <w:sz w:val="24"/>
        </w:rPr>
        <w:t>委托代表人签字：                    委托代表人签字：</w:t>
      </w:r>
    </w:p>
    <w:p>
      <w:pPr>
        <w:tabs>
          <w:tab w:val="left" w:pos="1050"/>
          <w:tab w:val="right" w:leader="dot" w:pos="9402"/>
        </w:tabs>
        <w:spacing w:beforeLines="100" w:line="600" w:lineRule="exact"/>
        <w:jc w:val="center"/>
        <w:outlineLvl w:val="0"/>
        <w:rPr>
          <w:rFonts w:hint="eastAsia" w:cs="宋体" w:asciiTheme="minorEastAsia" w:hAnsiTheme="minorEastAsia" w:eastAsiaTheme="minorEastAsia"/>
          <w:b/>
          <w:kern w:val="44"/>
          <w:sz w:val="44"/>
          <w:szCs w:val="20"/>
        </w:rPr>
      </w:pPr>
      <w:r>
        <w:rPr>
          <w:rFonts w:hint="eastAsia" w:ascii="宋体" w:hAnsi="宋体" w:eastAsia="宋体"/>
          <w:sz w:val="24"/>
        </w:rPr>
        <w:t xml:space="preserve"> 年   月   日                             年   月   日</w:t>
      </w:r>
    </w:p>
    <w:p>
      <w:pPr>
        <w:tabs>
          <w:tab w:val="left" w:pos="1050"/>
          <w:tab w:val="right" w:leader="dot" w:pos="9402"/>
        </w:tabs>
        <w:spacing w:beforeLines="100" w:line="600" w:lineRule="exact"/>
        <w:jc w:val="center"/>
        <w:outlineLvl w:val="0"/>
        <w:rPr>
          <w:rFonts w:hint="eastAsia" w:cs="宋体" w:asciiTheme="minorEastAsia" w:hAnsiTheme="minorEastAsia" w:eastAsiaTheme="minorEastAsia"/>
          <w:b/>
          <w:kern w:val="44"/>
          <w:sz w:val="44"/>
          <w:szCs w:val="20"/>
        </w:rPr>
      </w:pPr>
    </w:p>
    <w:p>
      <w:pPr>
        <w:tabs>
          <w:tab w:val="left" w:pos="1050"/>
          <w:tab w:val="right" w:leader="dot" w:pos="9402"/>
        </w:tabs>
        <w:spacing w:beforeLines="100" w:line="600" w:lineRule="exact"/>
        <w:jc w:val="center"/>
        <w:outlineLvl w:val="0"/>
        <w:rPr>
          <w:rFonts w:cs="宋体" w:asciiTheme="minorEastAsia" w:hAnsiTheme="minorEastAsia" w:eastAsiaTheme="minorEastAsia"/>
          <w:b/>
          <w:kern w:val="44"/>
          <w:sz w:val="44"/>
          <w:szCs w:val="20"/>
        </w:rPr>
      </w:pPr>
      <w:r>
        <w:rPr>
          <w:rFonts w:cs="宋体" w:asciiTheme="minorEastAsia" w:hAnsiTheme="minorEastAsia" w:eastAsiaTheme="minorEastAsia"/>
          <w:b/>
          <w:kern w:val="44"/>
          <w:sz w:val="44"/>
          <w:szCs w:val="20"/>
        </w:rPr>
        <w:t>第</w:t>
      </w:r>
      <w:r>
        <w:rPr>
          <w:rFonts w:hint="eastAsia" w:cs="宋体" w:asciiTheme="minorEastAsia" w:hAnsiTheme="minorEastAsia" w:eastAsiaTheme="minorEastAsia"/>
          <w:b/>
          <w:kern w:val="44"/>
          <w:sz w:val="44"/>
          <w:szCs w:val="20"/>
          <w:lang w:val="en-US" w:eastAsia="zh-CN"/>
        </w:rPr>
        <w:t>六</w:t>
      </w:r>
      <w:r>
        <w:rPr>
          <w:rFonts w:cs="宋体" w:asciiTheme="minorEastAsia" w:hAnsiTheme="minorEastAsia" w:eastAsiaTheme="minorEastAsia"/>
          <w:b/>
          <w:kern w:val="44"/>
          <w:sz w:val="44"/>
          <w:szCs w:val="20"/>
        </w:rPr>
        <w:t xml:space="preserve">章 </w:t>
      </w:r>
      <w:r>
        <w:rPr>
          <w:rFonts w:hint="eastAsia" w:cs="宋体" w:asciiTheme="minorEastAsia" w:hAnsiTheme="minorEastAsia" w:eastAsiaTheme="minorEastAsia"/>
          <w:b/>
          <w:kern w:val="44"/>
          <w:sz w:val="44"/>
          <w:szCs w:val="20"/>
        </w:rPr>
        <w:t xml:space="preserve"> 质疑与投诉</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一、质疑的提出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根据《政府采购质疑和投诉办法》财政部第94号令，供应商认为采购文件、采购过程、成交结果使自己的权益受到损害的，可以在知道或者应知其权益受到损害之日起7个工作日内，以书面形式向采购人、采购代理机构提出质疑。</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取得询价文件的供应商应根据招标文件第二章 “报价人须知”中“第一条第4款”的约定提出询问或疑问，询价响应文件接收截止后未进行询价响应登记的供应商，不能就询价响应文件接收截止后的询价响应评审比选过程、成交结果提出质疑。</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对采购过程、成交结果提出质疑的，必须是直接参加本次询价采购活动的报价人即当事人（以下称质疑人）。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3.在询价响应评审比选过程中，凡主持人或询价小组明确提出须由质疑人确认的事项，质疑人当场无异议的，事后不得提出质疑、投诉。</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单位。招标采购单位不具有法定调查、认定的权限。</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5.</w:t>
      </w:r>
      <w:r>
        <w:rPr>
          <w:rFonts w:hint="eastAsia" w:ascii="宋体" w:hAnsi="宋体"/>
          <w:color w:val="000000"/>
          <w:kern w:val="0"/>
          <w:sz w:val="24"/>
          <w:szCs w:val="24"/>
        </w:rPr>
        <w:t>对本次询价采购活动有质疑的，须实名制以书面形式提出，不得进行匿名、虚假、恶意质疑。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（2）对不能提供相关佐证材料的、涉及商业秘密的、非书面形式的、非送达的、匿名的《质疑函》视作无效质疑，将不予受理。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（3）相关佐证材料要具备客观性、关联性、合法性，无法查实的（如宣传册、媒体报道、猜测、推理等）不能作为佐证材料。</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6.</w:t>
      </w:r>
      <w:r>
        <w:rPr>
          <w:rFonts w:hint="eastAsia" w:ascii="宋体" w:hAnsi="宋体"/>
          <w:color w:val="000000"/>
          <w:kern w:val="0"/>
          <w:sz w:val="24"/>
          <w:szCs w:val="24"/>
        </w:rPr>
        <w:t>招标采购单位不负责搜集相关佐证材料等工作。</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二、《质疑函》的受理和回复</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1、《质疑函》须由质疑人的法定代表人或参加本次项目被委托授权人送达招标采购单位。</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4、招标人负责将质疑人提交的质疑相关材料提供给相关专家或评标小组审核，并将审核意见回复质疑人。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5、因质疑情况复杂，组织论证或审查时间较长的，招标人以书面形式通知质疑人，可适当延长质疑回复处理时间。</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三、质疑处理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1、质疑成立的处理。招标人终止采购，并建议有关部门给相关当事人予以处理。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2、质疑不成立的处理：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（1）质疑人书面《申请撤回质疑函》。</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（2）质疑人在规定的时间内不配合进行质疑调查处理的，按自动撤回《质疑函》处理。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（3）质疑人不按《质疑函》格式就提出质疑的，视情列入不良供应商名单。</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4）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5）对明显有违背事实的、经相关专家或评委认定无依据的、经其他投标人举证无依据的质疑，列入不良供应商名单；同时，对其中每一项不成立的质疑给予质疑人1年内禁入本单位采购活动的处理，依次类推；视情在相关媒体予以披露。</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（6）质疑人承担使用虚假材料或恶意方式质疑的法律责任。</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四、无佐证材料的举报作违约处理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质疑人不得以不提供相关佐证材料（含无法查实的如宣传册、媒体报道、猜测、推理等）而向有关部门举报，否则会带来在1至3年内禁入采购人单位政府采购活动的后果。</w:t>
      </w:r>
    </w:p>
    <w:p>
      <w:pPr>
        <w:snapToGrid w:val="0"/>
        <w:spacing w:line="420" w:lineRule="exact"/>
        <w:ind w:firstLine="480" w:firstLineChars="200"/>
        <w:outlineLvl w:val="1"/>
        <w:rPr>
          <w:rFonts w:ascii="宋体" w:hAnsi="宋体"/>
          <w:color w:val="000000"/>
          <w:kern w:val="0"/>
          <w:sz w:val="24"/>
          <w:szCs w:val="24"/>
        </w:rPr>
      </w:pPr>
      <w:r>
        <w:rPr>
          <w:rFonts w:hint="eastAsia" w:ascii="宋体" w:hAnsi="宋体"/>
          <w:b/>
          <w:color w:val="000000"/>
          <w:sz w:val="24"/>
          <w:szCs w:val="24"/>
        </w:rPr>
        <w:t>五、投诉的提出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质疑人对招标人的答复不满意或者招标人未在规定的时间内作出答复的，可以在答复期满后15个工作日内向采购人单位的上级主管部门投诉。</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六、投诉不成立的作违约处理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质疑人进行质疑后，招标人回复质疑事项不成立仍进行投诉，但最终投诉不成立的，在1至3年内禁入采购人单位招标采购活动。</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七、质疑、举报、投诉不成立的等相关情况</w:t>
      </w:r>
    </w:p>
    <w:p>
      <w:pPr>
        <w:spacing w:line="420" w:lineRule="exact"/>
        <w:ind w:firstLine="484" w:firstLineChars="202"/>
        <w:rPr>
          <w:rFonts w:ascii="宋体" w:hAnsi="宋体"/>
          <w:color w:val="000000"/>
          <w:kern w:val="0"/>
          <w:sz w:val="24"/>
          <w:szCs w:val="24"/>
        </w:rPr>
      </w:pPr>
      <w:r>
        <w:rPr>
          <w:rFonts w:hint="eastAsia" w:ascii="宋体" w:hAnsi="宋体"/>
          <w:color w:val="000000"/>
          <w:kern w:val="0"/>
          <w:sz w:val="24"/>
          <w:szCs w:val="24"/>
        </w:rPr>
        <w:t>《质疑函》、《质疑回复函》，质疑、举报、投诉不成立的等相关情况，视情在市、省、国家级等相关媒体予以披露。并建议相关单位采购机构对该供应商同步实施3年内禁入。</w:t>
      </w:r>
    </w:p>
    <w:p>
      <w:pPr>
        <w:rPr>
          <w:rFonts w:asciiTheme="minorEastAsia" w:hAnsiTheme="minorEastAsia" w:eastAsiaTheme="minorEastAsia"/>
          <w:bCs/>
        </w:rPr>
      </w:pPr>
      <w:r>
        <w:rPr>
          <w:rFonts w:ascii="宋体" w:hAnsi="宋体"/>
          <w:b/>
          <w:color w:val="000000"/>
          <w:w w:val="80"/>
          <w:sz w:val="36"/>
          <w:szCs w:val="36"/>
        </w:rPr>
        <w:br w:type="page"/>
      </w:r>
    </w:p>
    <w:p>
      <w:pPr>
        <w:pStyle w:val="3"/>
        <w:jc w:val="center"/>
        <w:rPr>
          <w:rFonts w:asciiTheme="minorEastAsia" w:hAnsiTheme="minorEastAsia" w:eastAsiaTheme="minorEastAsia"/>
          <w:bCs/>
        </w:rPr>
      </w:pPr>
      <w:r>
        <w:rPr>
          <w:rFonts w:hint="eastAsia" w:asciiTheme="minorEastAsia" w:hAnsiTheme="minorEastAsia" w:eastAsiaTheme="minorEastAsia"/>
          <w:bCs/>
        </w:rPr>
        <w:t>第</w:t>
      </w:r>
      <w:r>
        <w:rPr>
          <w:rFonts w:hint="eastAsia" w:asciiTheme="minorEastAsia" w:hAnsiTheme="minorEastAsia" w:eastAsiaTheme="minorEastAsia"/>
          <w:bCs/>
          <w:lang w:val="en-US" w:eastAsia="zh-CN"/>
        </w:rPr>
        <w:t>七</w:t>
      </w:r>
      <w:r>
        <w:rPr>
          <w:rFonts w:hint="eastAsia" w:asciiTheme="minorEastAsia" w:hAnsiTheme="minorEastAsia" w:eastAsiaTheme="minorEastAsia"/>
          <w:bCs/>
        </w:rPr>
        <w:t xml:space="preserve">章  </w:t>
      </w:r>
      <w:bookmarkEnd w:id="35"/>
      <w:bookmarkEnd w:id="36"/>
      <w:bookmarkEnd w:id="37"/>
      <w:r>
        <w:rPr>
          <w:rFonts w:hint="eastAsia" w:asciiTheme="minorEastAsia" w:hAnsiTheme="minorEastAsia" w:eastAsiaTheme="minorEastAsia"/>
          <w:bCs/>
        </w:rPr>
        <w:t>询价响应文件组成及格式</w:t>
      </w:r>
    </w:p>
    <w:p>
      <w:pPr>
        <w:jc w:val="center"/>
        <w:rPr>
          <w:rFonts w:asciiTheme="minorEastAsia" w:hAnsiTheme="minorEastAsia" w:eastAsiaTheme="minorEastAsia"/>
          <w:b/>
          <w:sz w:val="72"/>
        </w:rPr>
      </w:pPr>
      <w:bookmarkStart w:id="45" w:name="_Hlt26671244"/>
      <w:bookmarkEnd w:id="45"/>
      <w:bookmarkStart w:id="46" w:name="_Hlt26955039"/>
      <w:bookmarkEnd w:id="46"/>
      <w:bookmarkStart w:id="47" w:name="_Toc26554094"/>
      <w:bookmarkStart w:id="48" w:name="_Toc120614282"/>
      <w:bookmarkStart w:id="49" w:name="_Toc49090576"/>
    </w:p>
    <w:p>
      <w:pPr>
        <w:jc w:val="center"/>
        <w:rPr>
          <w:rFonts w:asciiTheme="minorEastAsia" w:hAnsiTheme="minorEastAsia" w:eastAsiaTheme="minorEastAsia"/>
          <w:b/>
          <w:sz w:val="72"/>
        </w:rPr>
      </w:pPr>
      <w:r>
        <w:rPr>
          <w:rFonts w:hint="eastAsia" w:asciiTheme="minorEastAsia" w:hAnsiTheme="minorEastAsia" w:eastAsiaTheme="minorEastAsia"/>
          <w:b/>
          <w:sz w:val="72"/>
        </w:rPr>
        <w:t>投  标  文  件</w:t>
      </w:r>
    </w:p>
    <w:p>
      <w:pPr>
        <w:overflowPunct w:val="0"/>
        <w:autoSpaceDE w:val="0"/>
        <w:autoSpaceDN w:val="0"/>
        <w:adjustRightInd w:val="0"/>
        <w:ind w:left="-794" w:right="-794"/>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资格审查材料/</w:t>
      </w:r>
      <w:r>
        <w:rPr>
          <w:rFonts w:hint="eastAsia" w:asciiTheme="minorEastAsia" w:hAnsiTheme="minorEastAsia" w:eastAsiaTheme="minorEastAsia"/>
          <w:b/>
          <w:kern w:val="0"/>
          <w:sz w:val="36"/>
          <w:szCs w:val="36"/>
          <w:lang w:val="en-US" w:eastAsia="zh-CN"/>
        </w:rPr>
        <w:t>商务</w:t>
      </w:r>
      <w:r>
        <w:rPr>
          <w:rFonts w:hint="eastAsia" w:asciiTheme="minorEastAsia" w:hAnsiTheme="minorEastAsia" w:eastAsiaTheme="minorEastAsia"/>
          <w:b/>
          <w:kern w:val="0"/>
          <w:sz w:val="36"/>
          <w:szCs w:val="36"/>
        </w:rPr>
        <w:t>标</w:t>
      </w:r>
    </w:p>
    <w:p>
      <w:pPr>
        <w:jc w:val="center"/>
        <w:rPr>
          <w:rFonts w:asciiTheme="minorEastAsia" w:hAnsiTheme="minorEastAsia" w:eastAsiaTheme="minorEastAsia"/>
          <w:b/>
          <w:sz w:val="72"/>
        </w:rPr>
      </w:pPr>
    </w:p>
    <w:p>
      <w:pPr>
        <w:jc w:val="center"/>
        <w:rPr>
          <w:rFonts w:asciiTheme="minorEastAsia" w:hAnsiTheme="minorEastAsia" w:eastAsiaTheme="minorEastAsia"/>
          <w:b/>
          <w:sz w:val="72"/>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ind w:firstLine="1080" w:firstLineChars="300"/>
        <w:rPr>
          <w:rFonts w:asciiTheme="minorEastAsia" w:hAnsiTheme="minorEastAsia" w:eastAsiaTheme="minorEastAsia"/>
          <w:b/>
          <w:sz w:val="36"/>
        </w:rPr>
      </w:pPr>
      <w:r>
        <w:rPr>
          <w:rFonts w:hint="eastAsia" w:asciiTheme="minorEastAsia" w:hAnsiTheme="minorEastAsia" w:eastAsiaTheme="minorEastAsia"/>
          <w:b/>
          <w:sz w:val="36"/>
        </w:rPr>
        <w:t>项 目 名 称：</w:t>
      </w:r>
    </w:p>
    <w:p>
      <w:pPr>
        <w:ind w:firstLine="1080" w:firstLineChars="300"/>
        <w:rPr>
          <w:rFonts w:asciiTheme="minorEastAsia" w:hAnsiTheme="minorEastAsia" w:eastAsiaTheme="minorEastAsia"/>
          <w:b/>
          <w:sz w:val="36"/>
          <w:u w:val="single"/>
        </w:rPr>
      </w:pPr>
      <w:r>
        <w:rPr>
          <w:rFonts w:hint="eastAsia" w:asciiTheme="minorEastAsia" w:hAnsiTheme="minorEastAsia" w:eastAsiaTheme="minorEastAsia"/>
          <w:b/>
          <w:sz w:val="36"/>
        </w:rPr>
        <w:t>招标人名称：</w:t>
      </w:r>
    </w:p>
    <w:p>
      <w:pPr>
        <w:rPr>
          <w:rFonts w:asciiTheme="minorEastAsia" w:hAnsiTheme="minorEastAsia" w:eastAsiaTheme="minorEastAsia"/>
          <w:b/>
          <w:sz w:val="36"/>
          <w:u w:val="single"/>
        </w:rPr>
      </w:pPr>
      <w:r>
        <w:rPr>
          <w:rFonts w:hint="eastAsia" w:asciiTheme="minorEastAsia" w:hAnsiTheme="minorEastAsia" w:eastAsiaTheme="minorEastAsia"/>
          <w:b/>
          <w:sz w:val="36"/>
        </w:rPr>
        <w:t xml:space="preserve">      投标人名称 ：</w:t>
      </w:r>
    </w:p>
    <w:p>
      <w:pPr>
        <w:rPr>
          <w:rFonts w:asciiTheme="minorEastAsia" w:hAnsiTheme="minorEastAsia" w:eastAsiaTheme="minorEastAsia"/>
          <w:b/>
          <w:sz w:val="36"/>
        </w:rPr>
      </w:pPr>
      <w:r>
        <w:rPr>
          <w:rFonts w:hint="eastAsia" w:asciiTheme="minorEastAsia" w:hAnsiTheme="minorEastAsia" w:eastAsiaTheme="minorEastAsia"/>
          <w:b/>
          <w:sz w:val="36"/>
        </w:rPr>
        <w:t xml:space="preserve">      日      期 ：</w:t>
      </w:r>
    </w:p>
    <w:p>
      <w:pPr>
        <w:spacing w:line="440" w:lineRule="exact"/>
        <w:jc w:val="center"/>
        <w:rPr>
          <w:rFonts w:asciiTheme="minorEastAsia" w:hAnsiTheme="minorEastAsia" w:eastAsiaTheme="minorEastAsia"/>
          <w:b/>
          <w:bCs/>
          <w:sz w:val="32"/>
          <w:szCs w:val="32"/>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bookmarkEnd w:id="47"/>
    <w:bookmarkEnd w:id="48"/>
    <w:bookmarkEnd w:id="49"/>
    <w:p>
      <w:pPr>
        <w:wordWrap w:val="0"/>
        <w:jc w:val="right"/>
        <w:rPr>
          <w:rFonts w:asciiTheme="minorEastAsia" w:hAnsiTheme="minorEastAsia" w:eastAsiaTheme="minorEastAsia"/>
        </w:rPr>
      </w:pPr>
      <w:bookmarkStart w:id="50" w:name="_Toc120614284"/>
      <w:r>
        <w:rPr>
          <w:rFonts w:asciiTheme="minorEastAsia" w:hAnsiTheme="minorEastAsia" w:eastAsiaTheme="minorEastAsia"/>
        </w:rPr>
        <w:br w:type="page"/>
      </w:r>
      <w:bookmarkEnd w:id="38"/>
      <w:bookmarkEnd w:id="39"/>
      <w:bookmarkEnd w:id="50"/>
    </w:p>
    <w:p>
      <w:pPr>
        <w:jc w:val="center"/>
        <w:rPr>
          <w:rFonts w:ascii="宋体" w:hAnsi="宋体" w:eastAsia="宋体" w:cs="Arial"/>
          <w:b/>
          <w:bCs/>
          <w:kern w:val="0"/>
          <w:sz w:val="32"/>
          <w:szCs w:val="32"/>
        </w:rPr>
      </w:pPr>
      <w:r>
        <w:rPr>
          <w:rFonts w:hint="eastAsia" w:ascii="宋体" w:hAnsi="宋体" w:eastAsia="宋体" w:cs="Arial"/>
          <w:b/>
          <w:bCs/>
          <w:kern w:val="0"/>
          <w:sz w:val="32"/>
          <w:szCs w:val="32"/>
        </w:rPr>
        <w:t>一、投标函</w:t>
      </w:r>
    </w:p>
    <w:p>
      <w:pPr>
        <w:jc w:val="left"/>
        <w:rPr>
          <w:rFonts w:ascii="宋体" w:hAnsi="宋体" w:eastAsia="宋体"/>
          <w:bCs/>
          <w:color w:val="000000"/>
          <w:sz w:val="24"/>
        </w:rPr>
      </w:pPr>
      <w:r>
        <w:rPr>
          <w:rFonts w:hint="eastAsia" w:ascii="宋体" w:hAnsi="宋体" w:eastAsia="宋体"/>
          <w:bCs/>
          <w:color w:val="000000"/>
          <w:sz w:val="24"/>
        </w:rPr>
        <w:t>南通大学附属医院：</w:t>
      </w:r>
    </w:p>
    <w:p>
      <w:pPr>
        <w:tabs>
          <w:tab w:val="left" w:pos="720"/>
        </w:tabs>
        <w:snapToGrid w:val="0"/>
        <w:spacing w:line="520" w:lineRule="exact"/>
        <w:ind w:firstLine="480" w:firstLineChars="200"/>
        <w:jc w:val="left"/>
        <w:rPr>
          <w:rFonts w:ascii="宋体" w:hAnsi="宋体" w:eastAsia="宋体"/>
          <w:bCs/>
          <w:color w:val="000000"/>
          <w:sz w:val="24"/>
        </w:rPr>
      </w:pPr>
      <w:r>
        <w:rPr>
          <w:rFonts w:hint="eastAsia" w:ascii="宋体" w:hAnsi="宋体" w:eastAsia="宋体"/>
          <w:bCs/>
          <w:color w:val="000000"/>
          <w:sz w:val="24"/>
        </w:rPr>
        <w:t>依据贵单位的招标文件，我方授权</w:t>
      </w:r>
      <w:r>
        <w:rPr>
          <w:rFonts w:hint="eastAsia" w:ascii="宋体" w:hAnsi="宋体" w:eastAsia="宋体"/>
          <w:bCs/>
          <w:color w:val="000000"/>
          <w:sz w:val="24"/>
          <w:u w:val="single"/>
        </w:rPr>
        <w:t xml:space="preserve">         </w:t>
      </w:r>
      <w:r>
        <w:rPr>
          <w:rFonts w:hint="eastAsia" w:ascii="宋体" w:hAnsi="宋体" w:eastAsia="宋体"/>
          <w:bCs/>
          <w:color w:val="000000"/>
          <w:sz w:val="24"/>
        </w:rPr>
        <w:t>（姓名）</w:t>
      </w:r>
      <w:r>
        <w:rPr>
          <w:rFonts w:hint="eastAsia" w:ascii="宋体" w:hAnsi="宋体" w:eastAsia="宋体"/>
          <w:bCs/>
          <w:color w:val="000000"/>
          <w:sz w:val="24"/>
          <w:u w:val="single"/>
        </w:rPr>
        <w:t xml:space="preserve">     （</w:t>
      </w:r>
      <w:r>
        <w:rPr>
          <w:rFonts w:hint="eastAsia" w:ascii="宋体" w:hAnsi="宋体" w:eastAsia="宋体"/>
          <w:bCs/>
          <w:color w:val="000000"/>
          <w:sz w:val="24"/>
        </w:rPr>
        <w:t>职务）为全权代表参加</w:t>
      </w:r>
      <w:r>
        <w:rPr>
          <w:rFonts w:hint="eastAsia" w:ascii="宋体" w:hAnsi="宋体" w:eastAsia="宋体"/>
          <w:bCs/>
          <w:color w:val="000000"/>
          <w:sz w:val="24"/>
          <w:u w:val="single"/>
        </w:rPr>
        <w:t xml:space="preserve">              （</w:t>
      </w:r>
      <w:r>
        <w:rPr>
          <w:rFonts w:hint="eastAsia" w:ascii="宋体" w:hAnsi="宋体" w:eastAsia="宋体"/>
          <w:bCs/>
          <w:color w:val="000000"/>
          <w:sz w:val="24"/>
        </w:rPr>
        <w:t>项目名称）的招投标活动，全权处理本次招投标的有关事宜。同时，我公司承诺如下：</w:t>
      </w:r>
    </w:p>
    <w:p>
      <w:pPr>
        <w:tabs>
          <w:tab w:val="left" w:pos="720"/>
        </w:tabs>
        <w:snapToGrid w:val="0"/>
        <w:spacing w:line="520" w:lineRule="exact"/>
        <w:ind w:firstLine="480" w:firstLineChars="200"/>
        <w:jc w:val="left"/>
        <w:rPr>
          <w:rFonts w:ascii="宋体" w:hAnsi="宋体" w:eastAsia="宋体"/>
          <w:bCs/>
          <w:color w:val="000000"/>
          <w:sz w:val="24"/>
        </w:rPr>
      </w:pPr>
      <w:r>
        <w:rPr>
          <w:rFonts w:hint="eastAsia" w:ascii="宋体" w:hAnsi="宋体" w:eastAsia="宋体"/>
          <w:bCs/>
          <w:color w:val="000000"/>
          <w:sz w:val="24"/>
        </w:rPr>
        <w:t>1、同意并接受招标文件及附件的各项要求，遵守招标文件的各项规定，按招标文件的要求提供报价。</w:t>
      </w:r>
    </w:p>
    <w:p>
      <w:pPr>
        <w:tabs>
          <w:tab w:val="left" w:pos="720"/>
        </w:tabs>
        <w:snapToGrid w:val="0"/>
        <w:spacing w:line="520" w:lineRule="exact"/>
        <w:ind w:firstLine="480" w:firstLineChars="200"/>
        <w:jc w:val="left"/>
        <w:rPr>
          <w:rFonts w:ascii="宋体" w:hAnsi="宋体" w:eastAsia="宋体"/>
          <w:bCs/>
          <w:color w:val="000000"/>
          <w:sz w:val="24"/>
        </w:rPr>
      </w:pPr>
      <w:r>
        <w:rPr>
          <w:rFonts w:hint="eastAsia" w:ascii="宋体" w:hAnsi="宋体" w:eastAsia="宋体"/>
          <w:bCs/>
          <w:color w:val="000000"/>
          <w:sz w:val="24"/>
        </w:rPr>
        <w:t>2、我公司已经详细阅读了全部招标文件及其附件，我方已完全清晰理解招标文件的要求，不存在任何含糊不清和误解之处，同意放弃对这些文件提出异议和质疑的权利。</w:t>
      </w:r>
    </w:p>
    <w:p>
      <w:pPr>
        <w:tabs>
          <w:tab w:val="left" w:pos="720"/>
        </w:tabs>
        <w:snapToGrid w:val="0"/>
        <w:spacing w:line="520" w:lineRule="exact"/>
        <w:ind w:firstLine="480" w:firstLineChars="200"/>
        <w:jc w:val="left"/>
        <w:rPr>
          <w:rFonts w:ascii="宋体" w:hAnsi="宋体" w:eastAsia="宋体"/>
          <w:bCs/>
          <w:color w:val="000000"/>
          <w:sz w:val="24"/>
        </w:rPr>
      </w:pPr>
      <w:r>
        <w:rPr>
          <w:rFonts w:hint="eastAsia" w:ascii="宋体" w:hAnsi="宋体" w:eastAsia="宋体"/>
          <w:bCs/>
          <w:color w:val="000000"/>
          <w:sz w:val="24"/>
        </w:rPr>
        <w:t>3、我公司承诺在本次招标响应中提供的一切文件，无论是原件还是复印件均真实有效，绝无任何虚假、伪造和夸大的成份。否则，愿承担相应的后果和法律责任。</w:t>
      </w:r>
    </w:p>
    <w:p>
      <w:pPr>
        <w:tabs>
          <w:tab w:val="left" w:pos="720"/>
        </w:tabs>
        <w:snapToGrid w:val="0"/>
        <w:spacing w:line="520" w:lineRule="exact"/>
        <w:ind w:firstLine="480" w:firstLineChars="200"/>
        <w:jc w:val="left"/>
        <w:rPr>
          <w:rFonts w:ascii="宋体" w:hAnsi="宋体" w:eastAsia="宋体"/>
          <w:bCs/>
          <w:color w:val="000000"/>
          <w:sz w:val="24"/>
        </w:rPr>
      </w:pPr>
      <w:r>
        <w:rPr>
          <w:rFonts w:hint="eastAsia" w:ascii="宋体" w:hAnsi="宋体" w:eastAsia="宋体"/>
          <w:bCs/>
          <w:color w:val="000000"/>
          <w:sz w:val="24"/>
        </w:rPr>
        <w:t>4、我公司尊重评标小组所作的评定结果，同时清楚理解到报价最低并非意味着必定获得成交资格。</w:t>
      </w:r>
    </w:p>
    <w:p>
      <w:pPr>
        <w:tabs>
          <w:tab w:val="left" w:pos="720"/>
        </w:tabs>
        <w:snapToGrid w:val="0"/>
        <w:spacing w:line="520" w:lineRule="exact"/>
        <w:ind w:firstLine="480" w:firstLineChars="200"/>
        <w:jc w:val="left"/>
        <w:rPr>
          <w:rFonts w:hint="eastAsia" w:ascii="宋体" w:hAnsi="宋体" w:eastAsia="宋体"/>
          <w:bCs/>
          <w:color w:val="000000"/>
          <w:sz w:val="24"/>
        </w:rPr>
      </w:pPr>
      <w:r>
        <w:rPr>
          <w:rFonts w:hint="eastAsia" w:ascii="宋体" w:hAnsi="宋体" w:eastAsia="宋体"/>
          <w:bCs/>
          <w:color w:val="000000"/>
          <w:sz w:val="24"/>
        </w:rPr>
        <w:t>5、一旦我方成交，我方承诺所有货物在接到业主生产通知后</w:t>
      </w:r>
      <w:r>
        <w:rPr>
          <w:rFonts w:hint="eastAsia" w:ascii="宋体" w:hAnsi="宋体" w:eastAsia="宋体"/>
          <w:bCs/>
          <w:color w:val="000000"/>
          <w:sz w:val="24"/>
          <w:u w:val="single"/>
        </w:rPr>
        <w:t xml:space="preserve">   </w:t>
      </w:r>
      <w:r>
        <w:rPr>
          <w:rFonts w:hint="eastAsia" w:ascii="宋体" w:hAnsi="宋体" w:eastAsia="宋体"/>
          <w:bCs/>
          <w:color w:val="000000"/>
          <w:sz w:val="24"/>
        </w:rPr>
        <w:t>日历天内完成供货并交付使用。</w:t>
      </w:r>
    </w:p>
    <w:p>
      <w:pPr>
        <w:tabs>
          <w:tab w:val="left" w:pos="720"/>
        </w:tabs>
        <w:snapToGrid w:val="0"/>
        <w:spacing w:line="520" w:lineRule="exact"/>
        <w:ind w:firstLine="480" w:firstLineChars="200"/>
        <w:jc w:val="left"/>
        <w:rPr>
          <w:rFonts w:hint="eastAsia" w:ascii="宋体" w:hAnsi="宋体" w:eastAsia="宋体"/>
          <w:bCs/>
          <w:color w:val="000000"/>
          <w:sz w:val="24"/>
        </w:rPr>
      </w:pPr>
      <w:r>
        <w:rPr>
          <w:rFonts w:hint="eastAsia" w:ascii="宋体" w:hAnsi="宋体" w:eastAsia="宋体"/>
          <w:bCs/>
          <w:color w:val="000000"/>
          <w:sz w:val="24"/>
        </w:rPr>
        <w:t xml:space="preserve"> 6、我方经仔细研究招标文件全部内容并对现场进行踏勘后，愿以人民币                            （大写）</w:t>
      </w:r>
      <w:r>
        <w:rPr>
          <w:rFonts w:hint="eastAsia" w:ascii="宋体" w:hAnsi="宋体" w:eastAsia="宋体"/>
          <w:bCs/>
          <w:color w:val="000000"/>
          <w:sz w:val="24"/>
          <w:u w:val="single"/>
        </w:rPr>
        <w:t xml:space="preserve">                 </w:t>
      </w:r>
      <w:r>
        <w:rPr>
          <w:rFonts w:hint="eastAsia" w:ascii="宋体" w:hAnsi="宋体" w:eastAsia="宋体"/>
          <w:bCs/>
          <w:color w:val="000000"/>
          <w:sz w:val="24"/>
        </w:rPr>
        <w:t>（￥</w:t>
      </w:r>
      <w:r>
        <w:rPr>
          <w:rFonts w:hint="eastAsia" w:ascii="宋体" w:hAnsi="宋体" w:eastAsia="宋体"/>
          <w:bCs/>
          <w:color w:val="000000"/>
          <w:sz w:val="24"/>
          <w:u w:val="single"/>
        </w:rPr>
        <w:t xml:space="preserve">                </w:t>
      </w:r>
      <w:r>
        <w:rPr>
          <w:rFonts w:hint="eastAsia" w:ascii="宋体" w:hAnsi="宋体" w:eastAsia="宋体"/>
          <w:bCs/>
          <w:color w:val="000000"/>
          <w:sz w:val="24"/>
        </w:rPr>
        <w:t>(小写)元）的总价，按招标文件的要求承包本次招标范围内的全部内容。</w:t>
      </w:r>
    </w:p>
    <w:p>
      <w:pPr>
        <w:tabs>
          <w:tab w:val="left" w:pos="720"/>
        </w:tabs>
        <w:snapToGrid w:val="0"/>
        <w:spacing w:line="520" w:lineRule="exact"/>
        <w:ind w:firstLine="480" w:firstLineChars="200"/>
        <w:jc w:val="left"/>
        <w:rPr>
          <w:rFonts w:hint="eastAsia" w:ascii="宋体" w:hAnsi="宋体" w:eastAsia="宋体"/>
          <w:bCs/>
          <w:color w:val="000000"/>
          <w:sz w:val="24"/>
        </w:rPr>
      </w:pPr>
    </w:p>
    <w:p>
      <w:pPr>
        <w:tabs>
          <w:tab w:val="left" w:pos="720"/>
        </w:tabs>
        <w:snapToGrid w:val="0"/>
        <w:spacing w:line="520" w:lineRule="exact"/>
        <w:ind w:firstLine="3720" w:firstLineChars="1550"/>
        <w:jc w:val="left"/>
        <w:rPr>
          <w:rFonts w:ascii="宋体" w:hAnsi="宋体" w:eastAsia="宋体"/>
          <w:bCs/>
          <w:color w:val="000000"/>
          <w:sz w:val="24"/>
          <w:u w:val="single"/>
        </w:rPr>
      </w:pPr>
      <w:r>
        <w:rPr>
          <w:rFonts w:hint="eastAsia" w:ascii="宋体" w:hAnsi="宋体" w:eastAsia="宋体"/>
          <w:bCs/>
          <w:color w:val="000000"/>
          <w:sz w:val="24"/>
        </w:rPr>
        <w:t>投标人（盖章）：</w:t>
      </w:r>
      <w:r>
        <w:rPr>
          <w:rFonts w:hint="eastAsia" w:ascii="宋体" w:hAnsi="宋体" w:eastAsia="宋体"/>
          <w:bCs/>
          <w:color w:val="000000"/>
          <w:sz w:val="24"/>
          <w:u w:val="single"/>
        </w:rPr>
        <w:t xml:space="preserve">                        </w:t>
      </w:r>
    </w:p>
    <w:p>
      <w:pPr>
        <w:tabs>
          <w:tab w:val="left" w:pos="720"/>
        </w:tabs>
        <w:snapToGrid w:val="0"/>
        <w:spacing w:line="520" w:lineRule="exact"/>
        <w:ind w:firstLine="3600" w:firstLineChars="1500"/>
        <w:jc w:val="left"/>
        <w:rPr>
          <w:rFonts w:ascii="宋体" w:hAnsi="宋体" w:eastAsia="宋体"/>
          <w:bCs/>
          <w:color w:val="000000"/>
          <w:sz w:val="24"/>
          <w:u w:val="single"/>
        </w:rPr>
      </w:pPr>
      <w:r>
        <w:rPr>
          <w:rFonts w:hint="eastAsia" w:ascii="宋体" w:hAnsi="宋体" w:eastAsia="宋体"/>
          <w:bCs/>
          <w:color w:val="000000"/>
          <w:sz w:val="24"/>
        </w:rPr>
        <w:t>投标人代表签字或盖章：</w:t>
      </w:r>
      <w:r>
        <w:rPr>
          <w:rFonts w:hint="eastAsia" w:ascii="宋体" w:hAnsi="宋体" w:eastAsia="宋体"/>
          <w:bCs/>
          <w:color w:val="000000"/>
          <w:sz w:val="24"/>
          <w:u w:val="single"/>
        </w:rPr>
        <w:t xml:space="preserve">                       </w:t>
      </w:r>
    </w:p>
    <w:p>
      <w:pPr>
        <w:ind w:firstLine="3600" w:firstLineChars="1500"/>
        <w:rPr>
          <w:rFonts w:hint="eastAsia" w:ascii="宋体" w:hAnsi="宋体" w:eastAsia="宋体"/>
          <w:sz w:val="24"/>
        </w:rPr>
      </w:pPr>
      <w:r>
        <w:rPr>
          <w:rFonts w:hint="eastAsia" w:ascii="宋体" w:hAnsi="宋体" w:eastAsia="宋体"/>
          <w:bCs/>
          <w:color w:val="000000"/>
          <w:sz w:val="24"/>
        </w:rPr>
        <w:t xml:space="preserve">日  期： </w:t>
      </w:r>
      <w:r>
        <w:rPr>
          <w:rFonts w:hint="eastAsia" w:ascii="宋体" w:hAnsi="宋体" w:eastAsia="宋体"/>
          <w:bCs/>
          <w:color w:val="000000"/>
          <w:sz w:val="24"/>
          <w:u w:val="single"/>
        </w:rPr>
        <w:t xml:space="preserve">                             </w:t>
      </w:r>
    </w:p>
    <w:p>
      <w:pPr>
        <w:rPr>
          <w:rFonts w:ascii="宋体" w:hAnsi="宋体" w:eastAsia="宋体"/>
          <w:sz w:val="24"/>
        </w:rPr>
      </w:pPr>
    </w:p>
    <w:p>
      <w:pPr>
        <w:adjustRightInd w:val="0"/>
        <w:snapToGrid w:val="0"/>
        <w:spacing w:after="468" w:afterLines="150" w:line="520" w:lineRule="exact"/>
        <w:jc w:val="center"/>
        <w:rPr>
          <w:rFonts w:hint="eastAsia" w:ascii="宋体" w:hAnsi="宋体" w:eastAsia="宋体"/>
          <w:b/>
          <w:sz w:val="44"/>
          <w:szCs w:val="32"/>
        </w:rPr>
      </w:pPr>
      <w:bookmarkStart w:id="51" w:name="_Toc385657452"/>
      <w:bookmarkStart w:id="52" w:name="_Toc389839370"/>
    </w:p>
    <w:p>
      <w:pPr>
        <w:adjustRightInd w:val="0"/>
        <w:snapToGrid w:val="0"/>
        <w:spacing w:after="468" w:afterLines="150" w:line="520" w:lineRule="exact"/>
        <w:jc w:val="center"/>
        <w:rPr>
          <w:rFonts w:hint="eastAsia" w:ascii="宋体" w:hAnsi="宋体" w:eastAsia="宋体"/>
          <w:b/>
          <w:sz w:val="44"/>
          <w:szCs w:val="32"/>
        </w:rPr>
      </w:pPr>
    </w:p>
    <w:bookmarkEnd w:id="51"/>
    <w:bookmarkEnd w:id="52"/>
    <w:p>
      <w:pPr>
        <w:pStyle w:val="565"/>
        <w:tabs>
          <w:tab w:val="left" w:pos="5665"/>
          <w:tab w:val="right" w:pos="8360"/>
        </w:tabs>
        <w:ind w:right="42"/>
        <w:jc w:val="left"/>
        <w:rPr>
          <w:rFonts w:hint="eastAsia" w:hAnsi="宋体" w:eastAsia="宋体" w:cs="宋体"/>
          <w:color w:val="000000"/>
          <w:sz w:val="21"/>
          <w:szCs w:val="21"/>
          <w:highlight w:val="yellow"/>
        </w:rPr>
      </w:pPr>
    </w:p>
    <w:p>
      <w:pPr>
        <w:jc w:val="center"/>
        <w:rPr>
          <w:rFonts w:hint="eastAsia" w:ascii="宋体" w:hAnsi="宋体" w:eastAsia="宋体" w:cs="Calibri"/>
          <w:color w:val="000000"/>
          <w:sz w:val="25"/>
        </w:rPr>
      </w:pPr>
      <w:r>
        <w:rPr>
          <w:rFonts w:hint="eastAsia" w:ascii="宋体" w:hAnsi="宋体" w:eastAsia="宋体" w:cs="Calibri"/>
          <w:color w:val="000000"/>
          <w:sz w:val="25"/>
        </w:rPr>
        <w:t>二、法定代表人身份证明书</w:t>
      </w:r>
    </w:p>
    <w:p>
      <w:pPr>
        <w:adjustRightInd w:val="0"/>
        <w:spacing w:line="480" w:lineRule="auto"/>
        <w:ind w:firstLine="500" w:firstLineChars="200"/>
        <w:textAlignment w:val="baseline"/>
        <w:rPr>
          <w:rFonts w:hint="eastAsia" w:ascii="宋体" w:hAnsi="宋体" w:eastAsia="宋体"/>
          <w:color w:val="000000"/>
          <w:kern w:val="0"/>
          <w:sz w:val="25"/>
        </w:rPr>
      </w:pPr>
      <w:r>
        <w:rPr>
          <w:rFonts w:hint="eastAsia" w:ascii="宋体" w:hAnsi="宋体" w:eastAsia="宋体"/>
          <w:color w:val="000000"/>
          <w:kern w:val="0"/>
          <w:sz w:val="25"/>
        </w:rPr>
        <w:t>投标人单位名称：</w:t>
      </w:r>
      <w:r>
        <w:rPr>
          <w:rFonts w:hint="eastAsia" w:ascii="宋体" w:hAnsi="宋体" w:eastAsia="宋体"/>
          <w:color w:val="000000"/>
          <w:kern w:val="0"/>
          <w:sz w:val="25"/>
          <w:u w:val="single"/>
        </w:rPr>
        <w:t xml:space="preserve">                                 </w:t>
      </w:r>
    </w:p>
    <w:p>
      <w:pPr>
        <w:adjustRightInd w:val="0"/>
        <w:spacing w:line="480" w:lineRule="auto"/>
        <w:ind w:firstLine="500" w:firstLineChars="200"/>
        <w:textAlignment w:val="baseline"/>
        <w:rPr>
          <w:rFonts w:hint="eastAsia" w:ascii="宋体" w:hAnsi="宋体" w:eastAsia="宋体"/>
          <w:color w:val="000000"/>
          <w:kern w:val="0"/>
          <w:sz w:val="25"/>
        </w:rPr>
      </w:pPr>
      <w:r>
        <w:rPr>
          <w:rFonts w:hint="eastAsia" w:ascii="宋体" w:hAnsi="宋体" w:eastAsia="宋体"/>
          <w:color w:val="000000"/>
          <w:kern w:val="0"/>
          <w:sz w:val="25"/>
        </w:rPr>
        <w:t>投标人单位地址：</w:t>
      </w:r>
      <w:r>
        <w:rPr>
          <w:rFonts w:hint="eastAsia" w:ascii="宋体" w:hAnsi="宋体" w:eastAsia="宋体"/>
          <w:color w:val="000000"/>
          <w:kern w:val="0"/>
          <w:sz w:val="25"/>
          <w:u w:val="single"/>
        </w:rPr>
        <w:t xml:space="preserve">                                 </w:t>
      </w:r>
    </w:p>
    <w:p>
      <w:pPr>
        <w:adjustRightInd w:val="0"/>
        <w:spacing w:line="480" w:lineRule="auto"/>
        <w:ind w:firstLine="500" w:firstLineChars="200"/>
        <w:textAlignment w:val="baseline"/>
        <w:rPr>
          <w:rFonts w:hint="eastAsia" w:ascii="宋体" w:hAnsi="宋体" w:eastAsia="宋体"/>
          <w:color w:val="000000"/>
          <w:kern w:val="0"/>
          <w:sz w:val="25"/>
          <w:u w:val="single"/>
        </w:rPr>
      </w:pPr>
      <w:r>
        <w:rPr>
          <w:rFonts w:hint="eastAsia" w:ascii="宋体" w:hAnsi="宋体" w:eastAsia="宋体"/>
          <w:color w:val="000000"/>
          <w:kern w:val="0"/>
          <w:sz w:val="25"/>
        </w:rPr>
        <w:t>姓    名：</w:t>
      </w:r>
      <w:r>
        <w:rPr>
          <w:rFonts w:hint="eastAsia" w:ascii="宋体" w:hAnsi="宋体" w:eastAsia="宋体"/>
          <w:color w:val="000000"/>
          <w:kern w:val="0"/>
          <w:sz w:val="25"/>
          <w:u w:val="single"/>
        </w:rPr>
        <w:t xml:space="preserve">             </w:t>
      </w:r>
      <w:r>
        <w:rPr>
          <w:rFonts w:hint="eastAsia" w:ascii="宋体" w:hAnsi="宋体" w:eastAsia="宋体"/>
          <w:color w:val="000000"/>
          <w:kern w:val="0"/>
          <w:sz w:val="25"/>
        </w:rPr>
        <w:t>性别：</w:t>
      </w:r>
      <w:r>
        <w:rPr>
          <w:rFonts w:hint="eastAsia" w:ascii="宋体" w:hAnsi="宋体" w:eastAsia="宋体"/>
          <w:color w:val="000000"/>
          <w:kern w:val="0"/>
          <w:sz w:val="25"/>
          <w:u w:val="single"/>
        </w:rPr>
        <w:t xml:space="preserve">          </w:t>
      </w:r>
    </w:p>
    <w:p>
      <w:pPr>
        <w:adjustRightInd w:val="0"/>
        <w:spacing w:line="480" w:lineRule="auto"/>
        <w:ind w:firstLine="500" w:firstLineChars="200"/>
        <w:textAlignment w:val="baseline"/>
        <w:rPr>
          <w:rFonts w:hint="eastAsia" w:ascii="宋体" w:hAnsi="宋体" w:eastAsia="宋体"/>
          <w:color w:val="000000"/>
          <w:kern w:val="0"/>
          <w:sz w:val="25"/>
          <w:u w:val="single"/>
        </w:rPr>
      </w:pPr>
      <w:r>
        <w:rPr>
          <w:rFonts w:hint="eastAsia" w:ascii="宋体" w:hAnsi="宋体" w:eastAsia="宋体"/>
          <w:color w:val="000000"/>
          <w:kern w:val="0"/>
          <w:sz w:val="25"/>
        </w:rPr>
        <w:t>年龄：</w:t>
      </w:r>
      <w:r>
        <w:rPr>
          <w:rFonts w:hint="eastAsia" w:ascii="宋体" w:hAnsi="宋体" w:eastAsia="宋体"/>
          <w:color w:val="000000"/>
          <w:kern w:val="0"/>
          <w:sz w:val="25"/>
          <w:u w:val="single"/>
        </w:rPr>
        <w:t xml:space="preserve">           </w:t>
      </w:r>
      <w:r>
        <w:rPr>
          <w:rFonts w:hint="eastAsia" w:ascii="宋体" w:hAnsi="宋体" w:eastAsia="宋体"/>
          <w:color w:val="000000"/>
          <w:kern w:val="0"/>
          <w:sz w:val="25"/>
        </w:rPr>
        <w:t>职务：</w:t>
      </w:r>
      <w:r>
        <w:rPr>
          <w:rFonts w:hint="eastAsia" w:ascii="宋体" w:hAnsi="宋体" w:eastAsia="宋体"/>
          <w:color w:val="000000"/>
          <w:kern w:val="0"/>
          <w:sz w:val="25"/>
          <w:u w:val="single"/>
        </w:rPr>
        <w:t xml:space="preserve">               </w:t>
      </w:r>
    </w:p>
    <w:p>
      <w:pPr>
        <w:adjustRightInd w:val="0"/>
        <w:spacing w:line="480" w:lineRule="auto"/>
        <w:ind w:firstLine="500" w:firstLineChars="200"/>
        <w:textAlignment w:val="baseline"/>
        <w:rPr>
          <w:rFonts w:hint="eastAsia" w:ascii="宋体" w:hAnsi="宋体" w:eastAsia="宋体"/>
          <w:color w:val="000000"/>
          <w:kern w:val="0"/>
          <w:sz w:val="25"/>
        </w:rPr>
      </w:pPr>
      <w:r>
        <w:rPr>
          <w:rFonts w:hint="eastAsia" w:ascii="宋体" w:hAnsi="宋体" w:eastAsia="宋体"/>
          <w:color w:val="000000"/>
          <w:kern w:val="0"/>
          <w:sz w:val="25"/>
        </w:rPr>
        <w:t>系：</w:t>
      </w:r>
      <w:r>
        <w:rPr>
          <w:rFonts w:hint="eastAsia" w:ascii="宋体" w:hAnsi="宋体" w:eastAsia="宋体"/>
          <w:color w:val="000000"/>
          <w:kern w:val="0"/>
          <w:sz w:val="25"/>
          <w:u w:val="single"/>
        </w:rPr>
        <w:t xml:space="preserve">     (投标人单位名称)          </w:t>
      </w:r>
      <w:r>
        <w:rPr>
          <w:rFonts w:hint="eastAsia" w:ascii="宋体" w:hAnsi="宋体" w:eastAsia="宋体"/>
          <w:color w:val="000000"/>
          <w:kern w:val="0"/>
          <w:sz w:val="25"/>
        </w:rPr>
        <w:t>的法定代表人。</w:t>
      </w:r>
    </w:p>
    <w:p>
      <w:pPr>
        <w:adjustRightInd w:val="0"/>
        <w:spacing w:line="480" w:lineRule="auto"/>
        <w:ind w:firstLine="500" w:firstLineChars="200"/>
        <w:textAlignment w:val="baseline"/>
        <w:rPr>
          <w:rFonts w:hint="eastAsia" w:ascii="宋体" w:hAnsi="宋体" w:eastAsia="宋体"/>
          <w:color w:val="000000"/>
          <w:kern w:val="0"/>
          <w:sz w:val="25"/>
        </w:rPr>
      </w:pPr>
      <w:r>
        <w:rPr>
          <w:rFonts w:hint="eastAsia" w:ascii="宋体" w:hAnsi="宋体" w:eastAsia="宋体"/>
          <w:color w:val="000000"/>
          <w:kern w:val="0"/>
          <w:sz w:val="25"/>
        </w:rPr>
        <w:t>特此证明</w:t>
      </w:r>
    </w:p>
    <w:p>
      <w:pPr>
        <w:adjustRightInd w:val="0"/>
        <w:spacing w:line="480" w:lineRule="auto"/>
        <w:ind w:firstLine="4000" w:firstLineChars="1600"/>
        <w:textAlignment w:val="baseline"/>
        <w:rPr>
          <w:rFonts w:hint="eastAsia" w:ascii="宋体" w:hAnsi="宋体" w:eastAsia="宋体"/>
          <w:color w:val="000000"/>
          <w:kern w:val="0"/>
          <w:sz w:val="25"/>
        </w:rPr>
      </w:pPr>
      <w:r>
        <w:rPr>
          <w:rFonts w:hint="eastAsia" w:ascii="宋体" w:hAnsi="宋体" w:eastAsia="宋体"/>
          <w:color w:val="000000"/>
          <w:kern w:val="0"/>
          <w:sz w:val="25"/>
        </w:rPr>
        <w:t>投标人(盖单位章)：</w:t>
      </w:r>
      <w:r>
        <w:rPr>
          <w:rFonts w:hint="eastAsia" w:ascii="宋体" w:hAnsi="宋体" w:eastAsia="宋体"/>
          <w:color w:val="000000"/>
          <w:kern w:val="0"/>
          <w:sz w:val="25"/>
          <w:u w:val="single"/>
        </w:rPr>
        <w:t xml:space="preserve">                   </w:t>
      </w:r>
    </w:p>
    <w:p>
      <w:pPr>
        <w:adjustRightInd w:val="0"/>
        <w:spacing w:line="480" w:lineRule="auto"/>
        <w:jc w:val="right"/>
        <w:textAlignment w:val="baseline"/>
        <w:rPr>
          <w:rFonts w:hint="eastAsia" w:ascii="宋体" w:hAnsi="宋体" w:eastAsia="宋体"/>
          <w:color w:val="000000"/>
          <w:kern w:val="0"/>
          <w:sz w:val="25"/>
        </w:rPr>
      </w:pPr>
      <w:r>
        <w:rPr>
          <w:rFonts w:hint="eastAsia" w:ascii="宋体" w:hAnsi="宋体" w:eastAsia="宋体"/>
          <w:color w:val="000000"/>
          <w:kern w:val="0"/>
          <w:sz w:val="25"/>
        </w:rPr>
        <w:t>日   期：</w:t>
      </w:r>
      <w:r>
        <w:rPr>
          <w:rFonts w:hint="eastAsia" w:ascii="宋体" w:hAnsi="宋体" w:eastAsia="宋体"/>
          <w:color w:val="000000"/>
          <w:kern w:val="0"/>
          <w:sz w:val="25"/>
          <w:u w:val="single"/>
        </w:rPr>
        <w:t xml:space="preserve">        </w:t>
      </w:r>
      <w:r>
        <w:rPr>
          <w:rFonts w:hint="eastAsia" w:ascii="宋体" w:hAnsi="宋体" w:eastAsia="宋体"/>
          <w:color w:val="000000"/>
          <w:kern w:val="0"/>
          <w:sz w:val="25"/>
        </w:rPr>
        <w:t>年</w:t>
      </w:r>
      <w:r>
        <w:rPr>
          <w:rFonts w:hint="eastAsia" w:ascii="宋体" w:hAnsi="宋体" w:eastAsia="宋体"/>
          <w:color w:val="000000"/>
          <w:kern w:val="0"/>
          <w:sz w:val="25"/>
          <w:u w:val="single"/>
        </w:rPr>
        <w:t xml:space="preserve">      </w:t>
      </w:r>
      <w:r>
        <w:rPr>
          <w:rFonts w:hint="eastAsia" w:ascii="宋体" w:hAnsi="宋体" w:eastAsia="宋体"/>
          <w:color w:val="000000"/>
          <w:kern w:val="0"/>
          <w:sz w:val="25"/>
        </w:rPr>
        <w:t>月</w:t>
      </w:r>
      <w:r>
        <w:rPr>
          <w:rFonts w:hint="eastAsia" w:ascii="宋体" w:hAnsi="宋体" w:eastAsia="宋体"/>
          <w:color w:val="000000"/>
          <w:kern w:val="0"/>
          <w:sz w:val="25"/>
          <w:u w:val="single"/>
        </w:rPr>
        <w:t xml:space="preserve">      </w:t>
      </w:r>
      <w:r>
        <w:rPr>
          <w:rFonts w:hint="eastAsia" w:ascii="宋体" w:hAnsi="宋体" w:eastAsia="宋体"/>
          <w:color w:val="000000"/>
          <w:kern w:val="0"/>
          <w:sz w:val="25"/>
        </w:rPr>
        <w:t>日</w:t>
      </w:r>
    </w:p>
    <w:p>
      <w:pPr>
        <w:adjustRightInd w:val="0"/>
        <w:spacing w:line="360" w:lineRule="auto"/>
        <w:textAlignment w:val="baseline"/>
        <w:rPr>
          <w:rFonts w:hint="eastAsia" w:ascii="宋体" w:hAnsi="宋体" w:eastAsia="宋体"/>
          <w:color w:val="000000"/>
          <w:kern w:val="0"/>
          <w:sz w:val="25"/>
        </w:rPr>
      </w:pPr>
      <w:r>
        <w:rPr>
          <w:rFonts w:hint="eastAsia" w:ascii="宋体" w:hAnsi="宋体" w:eastAsia="宋体"/>
          <w:color w:val="000000"/>
          <w:kern w:val="0"/>
          <w:sz w:val="25"/>
        </w:rPr>
        <w:pict>
          <v:rect id="矩形 7" o:spid="_x0000_s2050" o:spt="1" style="position:absolute;left:0pt;margin-left:1pt;margin-top:21.05pt;height:154.5pt;width:423pt;z-index:251658240;mso-width-relative:page;mso-height-relative:page;" coordsize="21600,21600">
            <v:path/>
            <v:fill focussize="0,0"/>
            <v:stroke/>
            <v:imagedata o:title=""/>
            <o:lock v:ext="edit"/>
            <v:textbox>
              <w:txbxContent>
                <w:p>
                  <w:pPr>
                    <w:spacing w:line="240" w:lineRule="exact"/>
                    <w:jc w:val="center"/>
                    <w:rPr>
                      <w:rFonts w:hint="eastAsia" w:ascii="宋体" w:hAnsi="宋体" w:cs="Calibri"/>
                      <w:color w:val="000000"/>
                      <w:sz w:val="25"/>
                    </w:rPr>
                  </w:pPr>
                </w:p>
                <w:p>
                  <w:pPr>
                    <w:spacing w:line="240" w:lineRule="exact"/>
                    <w:jc w:val="center"/>
                    <w:rPr>
                      <w:rFonts w:hint="eastAsia" w:ascii="宋体" w:hAnsi="宋体" w:cs="Calibri"/>
                      <w:color w:val="000000"/>
                      <w:sz w:val="25"/>
                    </w:rPr>
                  </w:pPr>
                </w:p>
                <w:p>
                  <w:pPr>
                    <w:spacing w:line="240" w:lineRule="exact"/>
                    <w:jc w:val="center"/>
                    <w:rPr>
                      <w:rFonts w:hint="eastAsia" w:ascii="宋体" w:hAnsi="宋体" w:cs="Calibri"/>
                      <w:color w:val="000000"/>
                      <w:sz w:val="25"/>
                    </w:rPr>
                  </w:pPr>
                </w:p>
                <w:p>
                  <w:pPr>
                    <w:spacing w:line="240" w:lineRule="exact"/>
                    <w:jc w:val="center"/>
                    <w:rPr>
                      <w:rFonts w:hint="eastAsia" w:ascii="宋体" w:hAnsi="宋体" w:cs="Calibri"/>
                      <w:color w:val="000000"/>
                      <w:sz w:val="25"/>
                    </w:rPr>
                  </w:pPr>
                </w:p>
                <w:p>
                  <w:pPr>
                    <w:spacing w:line="240" w:lineRule="exact"/>
                    <w:jc w:val="center"/>
                    <w:rPr>
                      <w:rFonts w:hint="eastAsia" w:ascii="宋体" w:hAnsi="宋体" w:cs="Calibri"/>
                      <w:color w:val="000000"/>
                      <w:sz w:val="25"/>
                    </w:rPr>
                  </w:pPr>
                </w:p>
                <w:p>
                  <w:pPr>
                    <w:spacing w:line="240" w:lineRule="exact"/>
                    <w:jc w:val="center"/>
                  </w:pPr>
                  <w:r>
                    <w:rPr>
                      <w:rFonts w:hint="eastAsia" w:ascii="宋体" w:hAnsi="宋体" w:cs="Calibri"/>
                      <w:color w:val="000000"/>
                      <w:sz w:val="25"/>
                    </w:rPr>
                    <w:t>法定代表人身份证复印件粘贴处</w:t>
                  </w:r>
                </w:p>
              </w:txbxContent>
            </v:textbox>
          </v:rect>
        </w:pict>
      </w:r>
    </w:p>
    <w:p>
      <w:pPr>
        <w:adjustRightInd w:val="0"/>
        <w:spacing w:line="360" w:lineRule="auto"/>
        <w:jc w:val="center"/>
        <w:textAlignment w:val="baseline"/>
        <w:rPr>
          <w:rFonts w:hint="eastAsia" w:ascii="宋体" w:hAnsi="宋体" w:eastAsia="宋体"/>
          <w:color w:val="000000"/>
          <w:kern w:val="0"/>
          <w:sz w:val="25"/>
        </w:rPr>
      </w:pPr>
    </w:p>
    <w:p>
      <w:pPr>
        <w:adjustRightInd w:val="0"/>
        <w:spacing w:line="360" w:lineRule="auto"/>
        <w:jc w:val="center"/>
        <w:textAlignment w:val="baseline"/>
        <w:rPr>
          <w:rFonts w:hint="eastAsia" w:ascii="宋体" w:hAnsi="宋体" w:eastAsia="宋体"/>
          <w:color w:val="000000"/>
          <w:kern w:val="0"/>
          <w:sz w:val="25"/>
        </w:rPr>
      </w:pPr>
    </w:p>
    <w:p>
      <w:pPr>
        <w:adjustRightInd w:val="0"/>
        <w:spacing w:line="360" w:lineRule="auto"/>
        <w:jc w:val="center"/>
        <w:textAlignment w:val="baseline"/>
        <w:rPr>
          <w:rFonts w:hint="eastAsia" w:ascii="宋体" w:hAnsi="宋体" w:eastAsia="宋体"/>
          <w:color w:val="000000"/>
          <w:kern w:val="0"/>
          <w:sz w:val="25"/>
        </w:rPr>
      </w:pPr>
    </w:p>
    <w:p>
      <w:pPr>
        <w:adjustRightInd w:val="0"/>
        <w:spacing w:line="360" w:lineRule="auto"/>
        <w:jc w:val="center"/>
        <w:textAlignment w:val="baseline"/>
        <w:rPr>
          <w:rFonts w:hint="eastAsia" w:ascii="宋体" w:hAnsi="宋体" w:eastAsia="宋体"/>
          <w:color w:val="000000"/>
          <w:kern w:val="0"/>
          <w:sz w:val="25"/>
        </w:rPr>
      </w:pPr>
    </w:p>
    <w:p>
      <w:pPr>
        <w:spacing w:line="360" w:lineRule="auto"/>
        <w:ind w:firstLine="465"/>
        <w:rPr>
          <w:rFonts w:ascii="宋体" w:hAnsi="宋体" w:eastAsia="宋体" w:cs="Arial"/>
          <w:b/>
          <w:bCs/>
          <w:kern w:val="0"/>
          <w:sz w:val="24"/>
        </w:rPr>
      </w:pPr>
      <w:r>
        <w:rPr>
          <w:rFonts w:ascii="宋体" w:hAnsi="宋体" w:eastAsia="宋体"/>
          <w:sz w:val="25"/>
          <w:szCs w:val="22"/>
        </w:rPr>
        <w:br w:type="page"/>
      </w:r>
      <w:bookmarkStart w:id="53" w:name="_Toc354125254"/>
      <w:r>
        <w:rPr>
          <w:rFonts w:hint="eastAsia" w:ascii="宋体" w:hAnsi="宋体" w:eastAsia="宋体" w:cs="Arial"/>
          <w:b/>
          <w:bCs/>
          <w:kern w:val="0"/>
          <w:sz w:val="24"/>
        </w:rPr>
        <w:t xml:space="preserve"> </w:t>
      </w:r>
    </w:p>
    <w:p>
      <w:pPr>
        <w:jc w:val="center"/>
        <w:rPr>
          <w:rFonts w:hint="eastAsia" w:ascii="宋体" w:hAnsi="宋体" w:eastAsia="宋体" w:cs="Calibri"/>
          <w:color w:val="000000"/>
          <w:sz w:val="25"/>
        </w:rPr>
      </w:pPr>
      <w:r>
        <w:rPr>
          <w:rFonts w:hint="eastAsia" w:ascii="宋体" w:hAnsi="宋体" w:eastAsia="宋体" w:cs="Calibri"/>
          <w:color w:val="000000"/>
          <w:sz w:val="25"/>
        </w:rPr>
        <w:t>三、授权委托书</w:t>
      </w:r>
      <w:bookmarkEnd w:id="53"/>
    </w:p>
    <w:p>
      <w:pPr>
        <w:adjustRightInd w:val="0"/>
        <w:spacing w:line="360" w:lineRule="auto"/>
        <w:ind w:firstLine="500" w:firstLineChars="200"/>
        <w:textAlignment w:val="baseline"/>
        <w:rPr>
          <w:rFonts w:hint="eastAsia" w:ascii="宋体" w:hAnsi="宋体" w:eastAsia="宋体"/>
          <w:kern w:val="0"/>
          <w:sz w:val="25"/>
        </w:rPr>
      </w:pPr>
      <w:r>
        <w:rPr>
          <w:rFonts w:hint="eastAsia" w:ascii="宋体" w:hAnsi="宋体" w:eastAsia="宋体"/>
          <w:color w:val="000000"/>
          <w:kern w:val="0"/>
          <w:sz w:val="25"/>
        </w:rPr>
        <w:t>本人</w:t>
      </w:r>
      <w:r>
        <w:rPr>
          <w:rFonts w:hint="eastAsia" w:ascii="宋体" w:hAnsi="宋体" w:eastAsia="宋体"/>
          <w:color w:val="000000"/>
          <w:kern w:val="0"/>
          <w:sz w:val="25"/>
          <w:u w:val="single"/>
        </w:rPr>
        <w:t xml:space="preserve">        </w:t>
      </w:r>
      <w:r>
        <w:rPr>
          <w:rFonts w:ascii="宋体" w:hAnsi="宋体" w:eastAsia="宋体"/>
          <w:color w:val="000000"/>
          <w:kern w:val="0"/>
          <w:sz w:val="25"/>
        </w:rPr>
        <w:t>(</w:t>
      </w:r>
      <w:r>
        <w:rPr>
          <w:rFonts w:hint="eastAsia" w:ascii="宋体" w:hAnsi="宋体" w:eastAsia="宋体"/>
          <w:color w:val="000000"/>
          <w:kern w:val="0"/>
          <w:sz w:val="25"/>
        </w:rPr>
        <w:t>姓名</w:t>
      </w:r>
      <w:r>
        <w:rPr>
          <w:rFonts w:ascii="宋体" w:hAnsi="宋体" w:eastAsia="宋体"/>
          <w:color w:val="000000"/>
          <w:kern w:val="0"/>
          <w:sz w:val="25"/>
        </w:rPr>
        <w:t>)</w:t>
      </w:r>
      <w:r>
        <w:rPr>
          <w:rFonts w:hint="eastAsia" w:ascii="宋体" w:hAnsi="宋体" w:eastAsia="宋体"/>
          <w:color w:val="000000"/>
          <w:kern w:val="0"/>
          <w:sz w:val="25"/>
        </w:rPr>
        <w:t>系</w:t>
      </w:r>
      <w:r>
        <w:rPr>
          <w:rFonts w:hint="eastAsia" w:ascii="宋体" w:hAnsi="宋体" w:eastAsia="宋体"/>
          <w:color w:val="000000"/>
          <w:kern w:val="0"/>
          <w:sz w:val="25"/>
          <w:u w:val="single"/>
        </w:rPr>
        <w:t xml:space="preserve"> </w:t>
      </w:r>
      <w:r>
        <w:rPr>
          <w:rFonts w:ascii="宋体" w:hAnsi="宋体" w:eastAsia="宋体"/>
          <w:color w:val="000000"/>
          <w:kern w:val="0"/>
          <w:sz w:val="25"/>
          <w:u w:val="single"/>
        </w:rPr>
        <w:t xml:space="preserve">             </w:t>
      </w:r>
      <w:r>
        <w:rPr>
          <w:rFonts w:hint="eastAsia" w:ascii="宋体" w:hAnsi="宋体" w:eastAsia="宋体"/>
          <w:color w:val="000000"/>
          <w:kern w:val="0"/>
          <w:sz w:val="25"/>
          <w:u w:val="single"/>
        </w:rPr>
        <w:t xml:space="preserve">  </w:t>
      </w:r>
      <w:r>
        <w:rPr>
          <w:rFonts w:ascii="宋体" w:hAnsi="宋体" w:eastAsia="宋体"/>
          <w:color w:val="000000"/>
          <w:kern w:val="0"/>
          <w:sz w:val="25"/>
        </w:rPr>
        <w:t>(</w:t>
      </w:r>
      <w:r>
        <w:rPr>
          <w:rFonts w:hint="eastAsia" w:ascii="宋体" w:hAnsi="宋体" w:eastAsia="宋体"/>
          <w:color w:val="000000"/>
          <w:kern w:val="0"/>
          <w:sz w:val="25"/>
        </w:rPr>
        <w:t>投标人单位名称</w:t>
      </w:r>
      <w:r>
        <w:rPr>
          <w:rFonts w:ascii="宋体" w:hAnsi="宋体" w:eastAsia="宋体"/>
          <w:color w:val="000000"/>
          <w:kern w:val="0"/>
          <w:sz w:val="25"/>
        </w:rPr>
        <w:t>)</w:t>
      </w:r>
      <w:r>
        <w:rPr>
          <w:rFonts w:hint="eastAsia" w:ascii="宋体" w:hAnsi="宋体" w:eastAsia="宋体"/>
          <w:color w:val="000000"/>
          <w:kern w:val="0"/>
          <w:sz w:val="25"/>
        </w:rPr>
        <w:t>的法定代表人，现委托</w:t>
      </w:r>
      <w:r>
        <w:rPr>
          <w:rFonts w:ascii="宋体" w:hAnsi="宋体" w:eastAsia="宋体"/>
          <w:color w:val="000000"/>
          <w:kern w:val="0"/>
          <w:sz w:val="25"/>
          <w:u w:val="single"/>
        </w:rPr>
        <w:t xml:space="preserve">        </w:t>
      </w:r>
      <w:r>
        <w:rPr>
          <w:rFonts w:hint="eastAsia" w:ascii="宋体" w:hAnsi="宋体" w:eastAsia="宋体"/>
          <w:color w:val="000000"/>
          <w:kern w:val="0"/>
          <w:sz w:val="25"/>
          <w:u w:val="single"/>
        </w:rPr>
        <w:t xml:space="preserve">      </w:t>
      </w:r>
      <w:r>
        <w:rPr>
          <w:rFonts w:ascii="宋体" w:hAnsi="宋体" w:eastAsia="宋体"/>
          <w:color w:val="000000"/>
          <w:kern w:val="0"/>
          <w:sz w:val="25"/>
          <w:u w:val="single"/>
        </w:rPr>
        <w:t xml:space="preserve">      </w:t>
      </w:r>
      <w:r>
        <w:rPr>
          <w:rFonts w:ascii="宋体" w:hAnsi="宋体" w:eastAsia="宋体"/>
          <w:color w:val="000000"/>
          <w:kern w:val="0"/>
          <w:sz w:val="25"/>
        </w:rPr>
        <w:t>(</w:t>
      </w:r>
      <w:r>
        <w:rPr>
          <w:rFonts w:hint="eastAsia" w:ascii="宋体" w:hAnsi="宋体" w:eastAsia="宋体"/>
          <w:color w:val="000000"/>
          <w:kern w:val="0"/>
          <w:sz w:val="25"/>
        </w:rPr>
        <w:t>姓名</w:t>
      </w:r>
      <w:r>
        <w:rPr>
          <w:rFonts w:ascii="宋体" w:hAnsi="宋体" w:eastAsia="宋体"/>
          <w:color w:val="000000"/>
          <w:kern w:val="0"/>
          <w:sz w:val="25"/>
        </w:rPr>
        <w:t>)</w:t>
      </w:r>
      <w:r>
        <w:rPr>
          <w:rFonts w:hint="eastAsia" w:ascii="宋体" w:hAnsi="宋体" w:eastAsia="宋体"/>
          <w:color w:val="000000"/>
          <w:kern w:val="0"/>
          <w:sz w:val="25"/>
        </w:rPr>
        <w:t>（身份证号：</w:t>
      </w:r>
      <w:r>
        <w:rPr>
          <w:rFonts w:ascii="宋体" w:hAnsi="宋体" w:eastAsia="宋体"/>
          <w:color w:val="000000"/>
          <w:kern w:val="0"/>
          <w:sz w:val="25"/>
          <w:u w:val="single"/>
        </w:rPr>
        <w:t xml:space="preserve">   </w:t>
      </w:r>
      <w:r>
        <w:rPr>
          <w:rFonts w:hint="eastAsia" w:ascii="宋体" w:hAnsi="宋体" w:eastAsia="宋体"/>
          <w:color w:val="000000"/>
          <w:kern w:val="0"/>
          <w:sz w:val="25"/>
          <w:u w:val="single"/>
        </w:rPr>
        <w:t xml:space="preserve"> </w:t>
      </w:r>
      <w:r>
        <w:rPr>
          <w:rFonts w:ascii="宋体" w:hAnsi="宋体" w:eastAsia="宋体"/>
          <w:color w:val="000000"/>
          <w:kern w:val="0"/>
          <w:sz w:val="25"/>
          <w:u w:val="single"/>
        </w:rPr>
        <w:t xml:space="preserve"> </w:t>
      </w:r>
      <w:r>
        <w:rPr>
          <w:rFonts w:hint="eastAsia" w:ascii="宋体" w:hAnsi="宋体" w:eastAsia="宋体"/>
          <w:color w:val="000000"/>
          <w:kern w:val="0"/>
          <w:sz w:val="25"/>
          <w:u w:val="single"/>
        </w:rPr>
        <w:t xml:space="preserve"> </w:t>
      </w:r>
      <w:r>
        <w:rPr>
          <w:rFonts w:ascii="宋体" w:hAnsi="宋体" w:eastAsia="宋体"/>
          <w:color w:val="000000"/>
          <w:kern w:val="0"/>
          <w:sz w:val="25"/>
          <w:u w:val="single"/>
        </w:rPr>
        <w:t xml:space="preserve">  </w:t>
      </w:r>
      <w:r>
        <w:rPr>
          <w:rFonts w:hint="eastAsia" w:ascii="宋体" w:hAnsi="宋体" w:eastAsia="宋体"/>
          <w:color w:val="000000"/>
          <w:kern w:val="0"/>
          <w:sz w:val="25"/>
          <w:u w:val="single"/>
        </w:rPr>
        <w:t xml:space="preserve">        </w:t>
      </w:r>
      <w:r>
        <w:rPr>
          <w:rFonts w:ascii="宋体" w:hAnsi="宋体" w:eastAsia="宋体"/>
          <w:color w:val="000000"/>
          <w:kern w:val="0"/>
          <w:sz w:val="25"/>
          <w:u w:val="single"/>
        </w:rPr>
        <w:t xml:space="preserve"> </w:t>
      </w:r>
      <w:r>
        <w:rPr>
          <w:rFonts w:ascii="宋体" w:hAnsi="宋体" w:eastAsia="宋体"/>
          <w:color w:val="000000"/>
          <w:kern w:val="0"/>
          <w:sz w:val="25"/>
        </w:rPr>
        <w:t>)</w:t>
      </w:r>
      <w:r>
        <w:rPr>
          <w:rFonts w:hint="eastAsia" w:ascii="宋体" w:hAnsi="宋体" w:eastAsia="宋体"/>
          <w:color w:val="000000"/>
          <w:kern w:val="0"/>
          <w:sz w:val="25"/>
        </w:rPr>
        <w:t>为我方代理人。</w:t>
      </w:r>
      <w:r>
        <w:rPr>
          <w:rFonts w:hint="eastAsia" w:ascii="宋体" w:hAnsi="宋体" w:eastAsia="宋体"/>
          <w:kern w:val="0"/>
          <w:sz w:val="25"/>
        </w:rPr>
        <w:t>代理人根据授权，以我方名义签署、澄清、说明、补正、撤回、修改</w:t>
      </w:r>
      <w:r>
        <w:rPr>
          <w:rFonts w:ascii="宋体" w:hAnsi="宋体" w:eastAsia="宋体"/>
          <w:kern w:val="0"/>
          <w:sz w:val="25"/>
          <w:u w:val="single"/>
        </w:rPr>
        <w:t xml:space="preserve">         </w:t>
      </w:r>
      <w:r>
        <w:rPr>
          <w:rFonts w:ascii="宋体" w:hAnsi="宋体" w:eastAsia="宋体"/>
          <w:kern w:val="0"/>
          <w:sz w:val="25"/>
        </w:rPr>
        <w:t>(</w:t>
      </w:r>
      <w:r>
        <w:rPr>
          <w:rFonts w:hint="eastAsia" w:ascii="宋体" w:hAnsi="宋体" w:eastAsia="宋体"/>
          <w:kern w:val="0"/>
          <w:sz w:val="25"/>
        </w:rPr>
        <w:t>项目名称</w:t>
      </w:r>
      <w:r>
        <w:rPr>
          <w:rFonts w:ascii="宋体" w:hAnsi="宋体" w:eastAsia="宋体"/>
          <w:kern w:val="0"/>
          <w:sz w:val="25"/>
        </w:rPr>
        <w:t>)</w:t>
      </w:r>
      <w:r>
        <w:rPr>
          <w:rFonts w:hint="eastAsia" w:ascii="宋体" w:hAnsi="宋体" w:eastAsia="宋体"/>
          <w:kern w:val="0"/>
          <w:sz w:val="25"/>
        </w:rPr>
        <w:t>投标文件，签订合同和处理有关事宜，其法律后果由我方承担。</w:t>
      </w:r>
    </w:p>
    <w:p>
      <w:pPr>
        <w:adjustRightInd w:val="0"/>
        <w:spacing w:line="360" w:lineRule="auto"/>
        <w:ind w:firstLine="500" w:firstLineChars="200"/>
        <w:textAlignment w:val="baseline"/>
        <w:rPr>
          <w:rFonts w:hint="eastAsia" w:ascii="宋体" w:hAnsi="宋体" w:eastAsia="宋体"/>
          <w:kern w:val="0"/>
          <w:sz w:val="25"/>
        </w:rPr>
      </w:pPr>
      <w:r>
        <w:rPr>
          <w:rFonts w:hint="eastAsia" w:ascii="宋体" w:hAnsi="宋体" w:eastAsia="宋体"/>
          <w:kern w:val="0"/>
          <w:sz w:val="25"/>
        </w:rPr>
        <w:t>委托期限：</w:t>
      </w:r>
      <w:r>
        <w:rPr>
          <w:rFonts w:hint="eastAsia" w:ascii="宋体" w:hAnsi="宋体" w:eastAsia="宋体"/>
          <w:kern w:val="0"/>
          <w:sz w:val="25"/>
          <w:u w:val="single"/>
        </w:rPr>
        <w:t xml:space="preserve">                </w:t>
      </w:r>
      <w:r>
        <w:rPr>
          <w:rFonts w:hint="eastAsia" w:ascii="宋体" w:hAnsi="宋体" w:eastAsia="宋体"/>
          <w:kern w:val="0"/>
          <w:sz w:val="25"/>
        </w:rPr>
        <w:t xml:space="preserve"> </w:t>
      </w:r>
    </w:p>
    <w:p>
      <w:pPr>
        <w:adjustRightInd w:val="0"/>
        <w:spacing w:line="360" w:lineRule="auto"/>
        <w:ind w:firstLine="500" w:firstLineChars="200"/>
        <w:textAlignment w:val="baseline"/>
        <w:rPr>
          <w:rFonts w:hint="eastAsia" w:ascii="宋体" w:hAnsi="宋体" w:eastAsia="宋体"/>
          <w:kern w:val="0"/>
          <w:sz w:val="25"/>
        </w:rPr>
      </w:pPr>
      <w:r>
        <w:rPr>
          <w:rFonts w:hint="eastAsia" w:ascii="宋体" w:hAnsi="宋体" w:eastAsia="宋体"/>
          <w:kern w:val="0"/>
          <w:sz w:val="25"/>
        </w:rPr>
        <w:t>代理人无转委托权。</w:t>
      </w:r>
    </w:p>
    <w:p>
      <w:pPr>
        <w:adjustRightInd w:val="0"/>
        <w:spacing w:line="360" w:lineRule="auto"/>
        <w:ind w:firstLine="500" w:firstLineChars="200"/>
        <w:textAlignment w:val="baseline"/>
        <w:rPr>
          <w:rFonts w:hint="eastAsia" w:ascii="宋体" w:hAnsi="宋体" w:eastAsia="宋体"/>
          <w:kern w:val="0"/>
          <w:sz w:val="25"/>
          <w:u w:val="single"/>
        </w:rPr>
      </w:pPr>
      <w:r>
        <w:rPr>
          <w:rFonts w:hint="eastAsia" w:ascii="宋体" w:hAnsi="宋体" w:eastAsia="宋体"/>
          <w:kern w:val="0"/>
          <w:sz w:val="25"/>
        </w:rPr>
        <w:t>代理人：</w:t>
      </w:r>
      <w:r>
        <w:rPr>
          <w:rFonts w:hint="eastAsia" w:ascii="宋体" w:hAnsi="宋体" w:eastAsia="宋体"/>
          <w:kern w:val="0"/>
          <w:sz w:val="25"/>
          <w:u w:val="single"/>
        </w:rPr>
        <w:t xml:space="preserve">                </w:t>
      </w:r>
      <w:r>
        <w:rPr>
          <w:rFonts w:hint="eastAsia" w:ascii="宋体" w:hAnsi="宋体" w:eastAsia="宋体"/>
          <w:kern w:val="0"/>
          <w:sz w:val="25"/>
        </w:rPr>
        <w:t xml:space="preserve">    性别：</w:t>
      </w:r>
      <w:r>
        <w:rPr>
          <w:rFonts w:hint="eastAsia" w:ascii="宋体" w:hAnsi="宋体" w:eastAsia="宋体"/>
          <w:kern w:val="0"/>
          <w:sz w:val="25"/>
          <w:u w:val="single"/>
        </w:rPr>
        <w:t xml:space="preserve">          </w:t>
      </w:r>
      <w:r>
        <w:rPr>
          <w:rFonts w:hint="eastAsia" w:ascii="宋体" w:hAnsi="宋体" w:eastAsia="宋体"/>
          <w:kern w:val="0"/>
          <w:sz w:val="25"/>
        </w:rPr>
        <w:t xml:space="preserve">   年龄：</w:t>
      </w:r>
      <w:r>
        <w:rPr>
          <w:rFonts w:hint="eastAsia" w:ascii="宋体" w:hAnsi="宋体" w:eastAsia="宋体"/>
          <w:kern w:val="0"/>
          <w:sz w:val="25"/>
          <w:u w:val="single"/>
        </w:rPr>
        <w:t xml:space="preserve">           </w:t>
      </w:r>
    </w:p>
    <w:p>
      <w:pPr>
        <w:adjustRightInd w:val="0"/>
        <w:spacing w:line="360" w:lineRule="auto"/>
        <w:ind w:firstLine="500" w:firstLineChars="200"/>
        <w:textAlignment w:val="baseline"/>
        <w:rPr>
          <w:rFonts w:hint="eastAsia" w:ascii="宋体" w:hAnsi="宋体" w:eastAsia="宋体"/>
          <w:kern w:val="0"/>
          <w:sz w:val="25"/>
          <w:u w:val="single"/>
        </w:rPr>
      </w:pPr>
      <w:r>
        <w:rPr>
          <w:rFonts w:hint="eastAsia" w:ascii="宋体" w:hAnsi="宋体" w:eastAsia="宋体"/>
          <w:kern w:val="0"/>
          <w:sz w:val="25"/>
        </w:rPr>
        <w:t>代理人单位：</w:t>
      </w:r>
      <w:r>
        <w:rPr>
          <w:rFonts w:hint="eastAsia" w:ascii="宋体" w:hAnsi="宋体" w:eastAsia="宋体"/>
          <w:kern w:val="0"/>
          <w:sz w:val="25"/>
          <w:u w:val="single"/>
        </w:rPr>
        <w:t xml:space="preserve">            </w:t>
      </w:r>
      <w:r>
        <w:rPr>
          <w:rFonts w:hint="eastAsia" w:ascii="宋体" w:hAnsi="宋体" w:eastAsia="宋体"/>
          <w:kern w:val="0"/>
          <w:sz w:val="25"/>
        </w:rPr>
        <w:t xml:space="preserve">    部门：</w:t>
      </w:r>
      <w:r>
        <w:rPr>
          <w:rFonts w:hint="eastAsia" w:ascii="宋体" w:hAnsi="宋体" w:eastAsia="宋体"/>
          <w:kern w:val="0"/>
          <w:sz w:val="25"/>
          <w:u w:val="single"/>
        </w:rPr>
        <w:t xml:space="preserve">          </w:t>
      </w:r>
      <w:r>
        <w:rPr>
          <w:rFonts w:hint="eastAsia" w:ascii="宋体" w:hAnsi="宋体" w:eastAsia="宋体"/>
          <w:kern w:val="0"/>
          <w:sz w:val="25"/>
        </w:rPr>
        <w:t xml:space="preserve">   职务：</w:t>
      </w:r>
      <w:r>
        <w:rPr>
          <w:rFonts w:hint="eastAsia" w:ascii="宋体" w:hAnsi="宋体" w:eastAsia="宋体"/>
          <w:kern w:val="0"/>
          <w:sz w:val="25"/>
          <w:u w:val="single"/>
        </w:rPr>
        <w:t xml:space="preserve">           </w:t>
      </w:r>
    </w:p>
    <w:p>
      <w:pPr>
        <w:adjustRightInd w:val="0"/>
        <w:spacing w:line="360" w:lineRule="auto"/>
        <w:jc w:val="center"/>
        <w:textAlignment w:val="baseline"/>
        <w:rPr>
          <w:rFonts w:hint="eastAsia" w:ascii="宋体" w:hAnsi="宋体" w:eastAsia="宋体"/>
          <w:kern w:val="0"/>
          <w:sz w:val="25"/>
        </w:rPr>
      </w:pPr>
      <w:r>
        <w:rPr>
          <w:rFonts w:hint="eastAsia" w:ascii="宋体" w:hAnsi="宋体" w:eastAsia="宋体"/>
          <w:kern w:val="0"/>
          <w:sz w:val="25"/>
        </w:rPr>
        <w:t xml:space="preserve">                投标人：</w:t>
      </w:r>
      <w:r>
        <w:rPr>
          <w:rFonts w:hint="eastAsia" w:ascii="宋体" w:hAnsi="宋体" w:eastAsia="宋体"/>
          <w:kern w:val="0"/>
          <w:sz w:val="25"/>
          <w:u w:val="single"/>
        </w:rPr>
        <w:t xml:space="preserve">                           </w:t>
      </w:r>
      <w:r>
        <w:rPr>
          <w:rFonts w:ascii="宋体" w:hAnsi="宋体" w:eastAsia="宋体"/>
          <w:kern w:val="0"/>
          <w:sz w:val="25"/>
        </w:rPr>
        <w:t>(</w:t>
      </w:r>
      <w:r>
        <w:rPr>
          <w:rFonts w:hint="eastAsia" w:ascii="宋体" w:hAnsi="宋体" w:eastAsia="宋体"/>
          <w:kern w:val="0"/>
          <w:sz w:val="25"/>
        </w:rPr>
        <w:t>盖单位章</w:t>
      </w:r>
      <w:r>
        <w:rPr>
          <w:rFonts w:ascii="宋体" w:hAnsi="宋体" w:eastAsia="宋体"/>
          <w:kern w:val="0"/>
          <w:sz w:val="25"/>
        </w:rPr>
        <w:t>)</w:t>
      </w:r>
    </w:p>
    <w:p>
      <w:pPr>
        <w:adjustRightInd w:val="0"/>
        <w:spacing w:line="360" w:lineRule="auto"/>
        <w:jc w:val="center"/>
        <w:textAlignment w:val="baseline"/>
        <w:rPr>
          <w:rFonts w:hint="eastAsia" w:ascii="宋体" w:hAnsi="宋体" w:eastAsia="宋体"/>
          <w:kern w:val="0"/>
          <w:sz w:val="25"/>
          <w:u w:val="single"/>
        </w:rPr>
      </w:pPr>
      <w:r>
        <w:rPr>
          <w:rFonts w:hint="eastAsia" w:ascii="宋体" w:hAnsi="宋体" w:eastAsia="宋体"/>
          <w:kern w:val="0"/>
          <w:sz w:val="25"/>
        </w:rPr>
        <w:t xml:space="preserve">       法定代表人：</w:t>
      </w:r>
      <w:r>
        <w:rPr>
          <w:rFonts w:hint="eastAsia" w:ascii="宋体" w:hAnsi="宋体" w:eastAsia="宋体"/>
          <w:kern w:val="0"/>
          <w:sz w:val="25"/>
          <w:u w:val="single"/>
        </w:rPr>
        <w:t xml:space="preserve">          </w:t>
      </w:r>
      <w:r>
        <w:rPr>
          <w:rFonts w:hint="eastAsia" w:ascii="宋体" w:hAnsi="宋体" w:eastAsia="宋体"/>
          <w:kern w:val="0"/>
          <w:sz w:val="25"/>
        </w:rPr>
        <w:t xml:space="preserve"> </w:t>
      </w:r>
      <w:r>
        <w:rPr>
          <w:rFonts w:ascii="宋体" w:hAnsi="宋体" w:eastAsia="宋体"/>
          <w:kern w:val="0"/>
          <w:sz w:val="25"/>
        </w:rPr>
        <w:t>(</w:t>
      </w:r>
      <w:r>
        <w:rPr>
          <w:rFonts w:hint="eastAsia" w:ascii="宋体" w:hAnsi="宋体" w:eastAsia="宋体"/>
          <w:kern w:val="0"/>
          <w:sz w:val="25"/>
        </w:rPr>
        <w:t>签字或印章</w:t>
      </w:r>
      <w:r>
        <w:rPr>
          <w:rFonts w:ascii="宋体" w:hAnsi="宋体" w:eastAsia="宋体"/>
          <w:kern w:val="0"/>
          <w:sz w:val="25"/>
        </w:rPr>
        <w:t>)</w:t>
      </w:r>
    </w:p>
    <w:p>
      <w:pPr>
        <w:adjustRightInd w:val="0"/>
        <w:spacing w:line="360" w:lineRule="auto"/>
        <w:ind w:right="500" w:firstLine="2750" w:firstLineChars="1100"/>
        <w:textAlignment w:val="baseline"/>
        <w:rPr>
          <w:rFonts w:hint="eastAsia" w:ascii="宋体" w:hAnsi="宋体" w:eastAsia="宋体"/>
          <w:kern w:val="0"/>
          <w:sz w:val="25"/>
          <w:u w:val="single"/>
        </w:rPr>
      </w:pPr>
      <w:r>
        <w:rPr>
          <w:rFonts w:hint="eastAsia" w:ascii="宋体" w:hAnsi="宋体" w:eastAsia="宋体"/>
          <w:kern w:val="0"/>
          <w:sz w:val="25"/>
        </w:rPr>
        <w:t xml:space="preserve">日期： </w:t>
      </w:r>
      <w:r>
        <w:rPr>
          <w:rFonts w:hint="eastAsia" w:ascii="宋体" w:hAnsi="宋体" w:eastAsia="宋体"/>
          <w:kern w:val="0"/>
          <w:sz w:val="25"/>
          <w:u w:val="single"/>
        </w:rPr>
        <w:t xml:space="preserve">                        </w:t>
      </w:r>
    </w:p>
    <w:p>
      <w:pPr>
        <w:spacing w:line="360" w:lineRule="auto"/>
        <w:ind w:firstLine="465"/>
        <w:rPr>
          <w:rFonts w:hint="eastAsia" w:ascii="宋体" w:hAnsi="宋体" w:eastAsia="宋体" w:cs="Arial"/>
          <w:b/>
          <w:bCs/>
          <w:kern w:val="0"/>
          <w:sz w:val="24"/>
        </w:rPr>
      </w:pPr>
    </w:p>
    <w:p>
      <w:pPr>
        <w:spacing w:line="360" w:lineRule="auto"/>
        <w:ind w:firstLine="465"/>
        <w:rPr>
          <w:rFonts w:hint="eastAsia" w:ascii="宋体" w:hAnsi="宋体" w:eastAsia="宋体" w:cs="Arial"/>
          <w:b/>
          <w:bCs/>
          <w:kern w:val="0"/>
          <w:sz w:val="24"/>
        </w:rPr>
      </w:pPr>
      <w:r>
        <w:rPr>
          <w:rFonts w:hint="eastAsia" w:ascii="宋体" w:hAnsi="宋体" w:eastAsia="宋体" w:cs="Arial"/>
          <w:b/>
          <w:bCs/>
          <w:kern w:val="0"/>
          <w:sz w:val="24"/>
        </w:rPr>
        <w:pict>
          <v:rect id="矩形 8" o:spid="_x0000_s2051" o:spt="1" style="position:absolute;left:0pt;margin-left:24.5pt;margin-top:13.95pt;height:149.5pt;width:382.5pt;z-index:251659264;mso-width-relative:page;mso-height-relative:page;" coordsize="21600,21600">
            <v:path/>
            <v:fill focussize="0,0"/>
            <v:stroke/>
            <v:imagedata o:title=""/>
            <o:lock v:ext="edit"/>
            <v:textbox>
              <w:txbxContent>
                <w:p>
                  <w:pPr>
                    <w:jc w:val="center"/>
                    <w:rPr>
                      <w:rFonts w:hint="eastAsia"/>
                    </w:rPr>
                  </w:pPr>
                </w:p>
                <w:p>
                  <w:pPr>
                    <w:jc w:val="center"/>
                    <w:rPr>
                      <w:rFonts w:hint="eastAsia"/>
                    </w:rPr>
                  </w:pPr>
                </w:p>
                <w:p>
                  <w:pPr>
                    <w:jc w:val="center"/>
                    <w:rPr>
                      <w:rFonts w:hint="eastAsia"/>
                    </w:rPr>
                  </w:pPr>
                </w:p>
                <w:p>
                  <w:pPr>
                    <w:jc w:val="center"/>
                  </w:pPr>
                  <w:r>
                    <w:rPr>
                      <w:rFonts w:hint="eastAsia"/>
                    </w:rPr>
                    <w:t>代理人身份证复印件粘贴处</w:t>
                  </w:r>
                </w:p>
              </w:txbxContent>
            </v:textbox>
          </v:rect>
        </w:pict>
      </w:r>
    </w:p>
    <w:p>
      <w:pPr>
        <w:spacing w:line="360" w:lineRule="auto"/>
        <w:ind w:firstLine="465"/>
        <w:rPr>
          <w:rFonts w:hint="eastAsia" w:ascii="宋体" w:hAnsi="宋体" w:eastAsia="宋体" w:cs="Arial"/>
          <w:b/>
          <w:bCs/>
          <w:kern w:val="0"/>
          <w:sz w:val="24"/>
        </w:rPr>
      </w:pPr>
    </w:p>
    <w:p>
      <w:pPr>
        <w:spacing w:line="360" w:lineRule="auto"/>
        <w:ind w:firstLine="465"/>
        <w:rPr>
          <w:rFonts w:hint="eastAsia" w:ascii="宋体" w:hAnsi="宋体" w:eastAsia="宋体" w:cs="Arial"/>
          <w:b/>
          <w:bCs/>
          <w:kern w:val="0"/>
          <w:sz w:val="24"/>
        </w:rPr>
      </w:pPr>
    </w:p>
    <w:p>
      <w:pPr>
        <w:spacing w:line="360" w:lineRule="auto"/>
        <w:ind w:firstLine="465"/>
        <w:rPr>
          <w:rFonts w:hint="eastAsia" w:ascii="宋体" w:hAnsi="宋体" w:eastAsia="宋体" w:cs="Arial"/>
          <w:b/>
          <w:bCs/>
          <w:kern w:val="0"/>
          <w:sz w:val="24"/>
        </w:rPr>
      </w:pPr>
    </w:p>
    <w:p>
      <w:pPr>
        <w:jc w:val="center"/>
        <w:rPr>
          <w:rFonts w:hint="eastAsia" w:ascii="宋体" w:hAnsi="宋体" w:eastAsia="宋体" w:cs="Arial"/>
          <w:b/>
          <w:bCs/>
          <w:kern w:val="0"/>
          <w:sz w:val="24"/>
        </w:rPr>
      </w:pPr>
    </w:p>
    <w:p>
      <w:pPr>
        <w:jc w:val="center"/>
        <w:rPr>
          <w:rFonts w:hint="eastAsia" w:ascii="宋体" w:hAnsi="宋体" w:eastAsia="宋体" w:cs="Arial"/>
          <w:b/>
          <w:bCs/>
          <w:kern w:val="0"/>
          <w:sz w:val="24"/>
        </w:rPr>
      </w:pPr>
    </w:p>
    <w:p>
      <w:pPr>
        <w:jc w:val="center"/>
        <w:rPr>
          <w:rFonts w:hint="eastAsia" w:ascii="宋体" w:hAnsi="宋体" w:eastAsia="宋体" w:cs="Arial"/>
          <w:b/>
          <w:bCs/>
          <w:kern w:val="0"/>
          <w:sz w:val="24"/>
        </w:rPr>
      </w:pPr>
    </w:p>
    <w:p>
      <w:pPr>
        <w:jc w:val="center"/>
        <w:rPr>
          <w:rFonts w:hint="eastAsia" w:ascii="宋体" w:hAnsi="宋体" w:eastAsia="宋体" w:cs="Arial"/>
          <w:b/>
          <w:bCs/>
          <w:kern w:val="0"/>
          <w:sz w:val="24"/>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pStyle w:val="565"/>
        <w:tabs>
          <w:tab w:val="left" w:pos="5665"/>
          <w:tab w:val="right" w:pos="8360"/>
        </w:tabs>
        <w:ind w:right="42"/>
        <w:jc w:val="left"/>
        <w:rPr>
          <w:rFonts w:hint="eastAsia" w:hAnsi="宋体" w:eastAsia="宋体" w:cs="宋体"/>
          <w:color w:val="000000"/>
          <w:sz w:val="21"/>
          <w:szCs w:val="21"/>
          <w:highlight w:val="yellow"/>
        </w:rPr>
      </w:pPr>
    </w:p>
    <w:p>
      <w:pPr>
        <w:jc w:val="center"/>
        <w:rPr>
          <w:rFonts w:hint="eastAsia" w:ascii="宋体" w:hAnsi="宋体" w:eastAsia="宋体" w:cs="Calibri"/>
          <w:color w:val="000000"/>
          <w:sz w:val="25"/>
        </w:rPr>
      </w:pPr>
    </w:p>
    <w:p>
      <w:pPr>
        <w:jc w:val="center"/>
        <w:rPr>
          <w:rFonts w:hint="eastAsia" w:ascii="宋体" w:hAnsi="宋体" w:eastAsia="宋体" w:cs="Calibri"/>
          <w:color w:val="000000"/>
          <w:sz w:val="25"/>
        </w:rPr>
      </w:pPr>
      <w:r>
        <w:rPr>
          <w:rFonts w:hint="eastAsia" w:ascii="宋体" w:hAnsi="宋体" w:eastAsia="宋体" w:cs="Calibri"/>
          <w:color w:val="000000"/>
          <w:sz w:val="25"/>
        </w:rPr>
        <w:t>四、投标报价表</w:t>
      </w:r>
    </w:p>
    <w:tbl>
      <w:tblPr>
        <w:tblStyle w:val="5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05"/>
        <w:gridCol w:w="2297"/>
        <w:gridCol w:w="425"/>
        <w:gridCol w:w="709"/>
        <w:gridCol w:w="1134"/>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dxa"/>
            <w:noWrap w:val="0"/>
            <w:vAlign w:val="center"/>
          </w:tcPr>
          <w:p>
            <w:pPr>
              <w:jc w:val="center"/>
              <w:rPr>
                <w:rFonts w:ascii="Times New Roman" w:hAnsi="Times New Roman" w:eastAsia="宋体"/>
                <w:bCs/>
                <w:sz w:val="24"/>
              </w:rPr>
            </w:pPr>
            <w:r>
              <w:rPr>
                <w:rFonts w:ascii="Times New Roman" w:hAnsi="Times New Roman" w:eastAsia="宋体"/>
                <w:bCs/>
                <w:sz w:val="24"/>
              </w:rPr>
              <w:t>序号</w:t>
            </w:r>
          </w:p>
        </w:tc>
        <w:tc>
          <w:tcPr>
            <w:tcW w:w="1105" w:type="dxa"/>
            <w:noWrap w:val="0"/>
            <w:vAlign w:val="center"/>
          </w:tcPr>
          <w:p>
            <w:pPr>
              <w:jc w:val="center"/>
              <w:rPr>
                <w:rFonts w:ascii="Times New Roman" w:hAnsi="Times New Roman" w:eastAsia="宋体"/>
                <w:bCs/>
                <w:sz w:val="24"/>
              </w:rPr>
            </w:pPr>
            <w:r>
              <w:rPr>
                <w:rFonts w:ascii="Times New Roman" w:hAnsi="Times New Roman" w:eastAsia="宋体"/>
                <w:bCs/>
                <w:sz w:val="24"/>
              </w:rPr>
              <w:t>名称</w:t>
            </w:r>
          </w:p>
        </w:tc>
        <w:tc>
          <w:tcPr>
            <w:tcW w:w="2297" w:type="dxa"/>
            <w:noWrap w:val="0"/>
            <w:vAlign w:val="center"/>
          </w:tcPr>
          <w:p>
            <w:pPr>
              <w:jc w:val="center"/>
              <w:rPr>
                <w:rFonts w:ascii="Times New Roman" w:hAnsi="Times New Roman" w:eastAsia="宋体"/>
                <w:bCs/>
                <w:sz w:val="24"/>
              </w:rPr>
            </w:pPr>
            <w:r>
              <w:rPr>
                <w:rFonts w:ascii="Times New Roman" w:hAnsi="Times New Roman" w:eastAsia="宋体"/>
                <w:bCs/>
                <w:sz w:val="24"/>
              </w:rPr>
              <w:t>规格型号</w:t>
            </w:r>
          </w:p>
        </w:tc>
        <w:tc>
          <w:tcPr>
            <w:tcW w:w="425" w:type="dxa"/>
            <w:noWrap w:val="0"/>
            <w:vAlign w:val="center"/>
          </w:tcPr>
          <w:p>
            <w:pPr>
              <w:jc w:val="center"/>
              <w:rPr>
                <w:rFonts w:ascii="Times New Roman" w:hAnsi="Times New Roman" w:eastAsia="宋体"/>
                <w:bCs/>
                <w:sz w:val="24"/>
              </w:rPr>
            </w:pPr>
            <w:r>
              <w:rPr>
                <w:rFonts w:ascii="Times New Roman" w:hAnsi="Times New Roman" w:eastAsia="宋体"/>
                <w:bCs/>
                <w:sz w:val="24"/>
              </w:rPr>
              <w:t>单位</w:t>
            </w:r>
          </w:p>
        </w:tc>
        <w:tc>
          <w:tcPr>
            <w:tcW w:w="709" w:type="dxa"/>
            <w:tcBorders>
              <w:right w:val="single" w:color="auto" w:sz="4" w:space="0"/>
            </w:tcBorders>
            <w:noWrap w:val="0"/>
            <w:vAlign w:val="center"/>
          </w:tcPr>
          <w:p>
            <w:pPr>
              <w:jc w:val="center"/>
              <w:rPr>
                <w:rFonts w:ascii="Times New Roman" w:hAnsi="Times New Roman" w:eastAsia="宋体"/>
                <w:bCs/>
                <w:sz w:val="24"/>
              </w:rPr>
            </w:pPr>
            <w:r>
              <w:rPr>
                <w:rFonts w:ascii="Times New Roman" w:hAnsi="Times New Roman" w:eastAsia="宋体"/>
                <w:bCs/>
                <w:sz w:val="24"/>
              </w:rPr>
              <w:t>数量</w:t>
            </w:r>
          </w:p>
        </w:tc>
        <w:tc>
          <w:tcPr>
            <w:tcW w:w="1134" w:type="dxa"/>
            <w:noWrap w:val="0"/>
            <w:vAlign w:val="center"/>
          </w:tcPr>
          <w:p>
            <w:pPr>
              <w:jc w:val="center"/>
              <w:rPr>
                <w:rFonts w:ascii="Times New Roman" w:hAnsi="Times New Roman" w:eastAsia="宋体"/>
                <w:bCs/>
                <w:sz w:val="24"/>
              </w:rPr>
            </w:pPr>
            <w:r>
              <w:rPr>
                <w:rFonts w:hint="eastAsia" w:ascii="Times New Roman" w:hAnsi="Times New Roman" w:eastAsia="宋体"/>
                <w:bCs/>
                <w:sz w:val="24"/>
              </w:rPr>
              <w:t>单价</w:t>
            </w:r>
          </w:p>
        </w:tc>
        <w:tc>
          <w:tcPr>
            <w:tcW w:w="1559" w:type="dxa"/>
            <w:noWrap w:val="0"/>
            <w:vAlign w:val="center"/>
          </w:tcPr>
          <w:p>
            <w:pPr>
              <w:jc w:val="center"/>
              <w:rPr>
                <w:rFonts w:hint="eastAsia" w:ascii="Times New Roman" w:hAnsi="Times New Roman" w:eastAsia="宋体"/>
                <w:bCs/>
                <w:sz w:val="24"/>
              </w:rPr>
            </w:pPr>
            <w:r>
              <w:rPr>
                <w:rFonts w:hint="eastAsia" w:ascii="Times New Roman" w:hAnsi="Times New Roman" w:eastAsia="宋体"/>
                <w:bCs/>
                <w:sz w:val="24"/>
              </w:rPr>
              <w:t>合价</w:t>
            </w:r>
          </w:p>
        </w:tc>
        <w:tc>
          <w:tcPr>
            <w:tcW w:w="1276" w:type="dxa"/>
            <w:tcBorders>
              <w:right w:val="single" w:color="auto" w:sz="4" w:space="0"/>
            </w:tcBorders>
            <w:noWrap w:val="0"/>
            <w:vAlign w:val="center"/>
          </w:tcPr>
          <w:p>
            <w:pPr>
              <w:jc w:val="center"/>
              <w:rPr>
                <w:rFonts w:ascii="Times New Roman" w:hAnsi="Times New Roman" w:eastAsia="宋体"/>
                <w:bCs/>
                <w:sz w:val="24"/>
              </w:rPr>
            </w:pPr>
            <w:r>
              <w:rPr>
                <w:rFonts w:hint="eastAsia" w:ascii="Times New Roman" w:hAnsi="Times New Roman" w:eastAsia="宋体"/>
                <w:bCs/>
                <w:sz w:val="24"/>
              </w:rPr>
              <w:t>所投品牌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dxa"/>
            <w:noWrap w:val="0"/>
            <w:vAlign w:val="center"/>
          </w:tcPr>
          <w:p>
            <w:pPr>
              <w:jc w:val="center"/>
              <w:rPr>
                <w:rFonts w:ascii="Times New Roman" w:hAnsi="Times New Roman" w:eastAsia="宋体"/>
                <w:bCs/>
                <w:sz w:val="24"/>
              </w:rPr>
            </w:pPr>
            <w:r>
              <w:rPr>
                <w:rFonts w:ascii="Times New Roman" w:hAnsi="Times New Roman" w:eastAsia="宋体"/>
                <w:bCs/>
                <w:sz w:val="24"/>
              </w:rPr>
              <w:t>1</w:t>
            </w:r>
          </w:p>
        </w:tc>
        <w:tc>
          <w:tcPr>
            <w:tcW w:w="1105" w:type="dxa"/>
            <w:noWrap w:val="0"/>
            <w:vAlign w:val="center"/>
          </w:tcPr>
          <w:p>
            <w:pPr>
              <w:rPr>
                <w:rFonts w:ascii="Times New Roman" w:hAnsi="Times New Roman" w:eastAsia="宋体"/>
              </w:rPr>
            </w:pPr>
            <w:r>
              <w:rPr>
                <w:rFonts w:hint="eastAsia" w:ascii="Times New Roman" w:hAnsi="Times New Roman" w:eastAsia="宋体"/>
              </w:rPr>
              <w:t>电力电缆</w:t>
            </w:r>
          </w:p>
        </w:tc>
        <w:tc>
          <w:tcPr>
            <w:tcW w:w="2297" w:type="dxa"/>
            <w:noWrap w:val="0"/>
            <w:vAlign w:val="center"/>
          </w:tcPr>
          <w:p>
            <w:pPr>
              <w:autoSpaceDN w:val="0"/>
              <w:jc w:val="left"/>
              <w:textAlignment w:val="center"/>
              <w:rPr>
                <w:rFonts w:ascii="宋体" w:hAnsi="宋体" w:eastAsia="宋体"/>
                <w:color w:val="000000"/>
                <w:sz w:val="24"/>
              </w:rPr>
            </w:pPr>
            <w:r>
              <w:rPr>
                <w:rFonts w:hint="eastAsia" w:ascii="宋体" w:hAnsi="宋体" w:eastAsia="宋体"/>
                <w:color w:val="000000"/>
                <w:sz w:val="24"/>
              </w:rPr>
              <w:t>WDZB-YJV22-0.6/1KV-4×240+1×70mm²</w:t>
            </w:r>
          </w:p>
        </w:tc>
        <w:tc>
          <w:tcPr>
            <w:tcW w:w="425" w:type="dxa"/>
            <w:noWrap w:val="0"/>
            <w:vAlign w:val="center"/>
          </w:tcPr>
          <w:p>
            <w:pPr>
              <w:jc w:val="center"/>
              <w:rPr>
                <w:rFonts w:ascii="Times New Roman" w:hAnsi="Times New Roman" w:eastAsia="宋体"/>
                <w:sz w:val="24"/>
              </w:rPr>
            </w:pPr>
            <w:r>
              <w:rPr>
                <w:rFonts w:hint="eastAsia" w:ascii="Times New Roman" w:hAnsi="Times New Roman" w:eastAsia="宋体"/>
                <w:sz w:val="24"/>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s="宋体"/>
                <w:sz w:val="24"/>
                <w:lang w:val="en-US" w:eastAsia="zh-CN"/>
              </w:rPr>
            </w:pPr>
            <w:r>
              <w:rPr>
                <w:rFonts w:hint="eastAsia" w:ascii="宋体" w:hAnsi="宋体" w:eastAsia="宋体"/>
                <w:color w:val="000000"/>
                <w:sz w:val="24"/>
                <w:lang w:val="en-US" w:eastAsia="zh-CN"/>
              </w:rPr>
              <w:t>300</w:t>
            </w:r>
          </w:p>
        </w:tc>
        <w:tc>
          <w:tcPr>
            <w:tcW w:w="1134" w:type="dxa"/>
            <w:noWrap w:val="0"/>
            <w:vAlign w:val="center"/>
          </w:tcPr>
          <w:p>
            <w:pPr>
              <w:widowControl/>
              <w:jc w:val="center"/>
              <w:rPr>
                <w:rFonts w:ascii="Times New Roman" w:hAnsi="Times New Roman" w:eastAsia="宋体"/>
                <w:sz w:val="24"/>
              </w:rPr>
            </w:pPr>
          </w:p>
        </w:tc>
        <w:tc>
          <w:tcPr>
            <w:tcW w:w="1559" w:type="dxa"/>
            <w:noWrap w:val="0"/>
            <w:vAlign w:val="center"/>
          </w:tcPr>
          <w:p>
            <w:pPr>
              <w:widowControl/>
              <w:jc w:val="center"/>
              <w:rPr>
                <w:rFonts w:hint="eastAsia" w:ascii="Times New Roman" w:hAnsi="Times New Roman" w:eastAsia="宋体"/>
                <w:sz w:val="24"/>
              </w:rPr>
            </w:pPr>
          </w:p>
        </w:tc>
        <w:tc>
          <w:tcPr>
            <w:tcW w:w="1276" w:type="dxa"/>
            <w:tcBorders>
              <w:right w:val="single" w:color="auto" w:sz="4" w:space="0"/>
            </w:tcBorders>
            <w:noWrap w:val="0"/>
            <w:vAlign w:val="center"/>
          </w:tcPr>
          <w:p>
            <w:pPr>
              <w:widowControl/>
              <w:jc w:val="center"/>
              <w:rPr>
                <w:rFonts w:ascii="Times New Roman" w:hAnsi="Times New Roman" w:eastAsia="宋体"/>
                <w:sz w:val="24"/>
              </w:rPr>
            </w:pPr>
            <w:r>
              <w:rPr>
                <w:rFonts w:hint="eastAsia" w:ascii="Times New Roman" w:hAnsi="Times New Roman"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dxa"/>
            <w:noWrap w:val="0"/>
            <w:vAlign w:val="center"/>
          </w:tcPr>
          <w:p>
            <w:pPr>
              <w:jc w:val="center"/>
              <w:rPr>
                <w:rFonts w:ascii="Times New Roman" w:hAnsi="Times New Roman" w:eastAsia="宋体"/>
                <w:bCs/>
                <w:sz w:val="24"/>
              </w:rPr>
            </w:pPr>
            <w:r>
              <w:rPr>
                <w:rFonts w:hint="eastAsia" w:ascii="Times New Roman" w:hAnsi="Times New Roman" w:eastAsia="宋体"/>
                <w:bCs/>
                <w:sz w:val="24"/>
              </w:rPr>
              <w:t>2</w:t>
            </w:r>
          </w:p>
        </w:tc>
        <w:tc>
          <w:tcPr>
            <w:tcW w:w="1105" w:type="dxa"/>
            <w:noWrap w:val="0"/>
            <w:vAlign w:val="center"/>
          </w:tcPr>
          <w:p>
            <w:pPr>
              <w:rPr>
                <w:rFonts w:hint="eastAsia" w:ascii="Times New Roman" w:hAnsi="Times New Roman" w:eastAsia="宋体"/>
              </w:rPr>
            </w:pPr>
            <w:r>
              <w:rPr>
                <w:rFonts w:hint="eastAsia" w:ascii="Times New Roman" w:hAnsi="Times New Roman" w:eastAsia="宋体"/>
              </w:rPr>
              <w:t>电力电缆</w:t>
            </w:r>
          </w:p>
        </w:tc>
        <w:tc>
          <w:tcPr>
            <w:tcW w:w="2297" w:type="dxa"/>
            <w:noWrap w:val="0"/>
            <w:vAlign w:val="center"/>
          </w:tcPr>
          <w:p>
            <w:pPr>
              <w:jc w:val="center"/>
              <w:rPr>
                <w:rFonts w:hint="eastAsia" w:ascii="宋体" w:hAnsi="宋体" w:eastAsia="宋体"/>
                <w:color w:val="000000"/>
                <w:sz w:val="24"/>
              </w:rPr>
            </w:pPr>
            <w:r>
              <w:rPr>
                <w:rFonts w:hint="eastAsia" w:ascii="宋体" w:hAnsi="宋体" w:eastAsia="宋体"/>
                <w:color w:val="000000"/>
                <w:sz w:val="24"/>
              </w:rPr>
              <w:t>WDZB-YJV22-0.6/1KV-4×</w:t>
            </w:r>
            <w:r>
              <w:rPr>
                <w:rFonts w:hint="eastAsia" w:ascii="宋体" w:hAnsi="宋体" w:eastAsia="宋体"/>
                <w:color w:val="000000"/>
                <w:sz w:val="24"/>
                <w:lang w:val="en-US" w:eastAsia="zh-CN"/>
              </w:rPr>
              <w:t>12</w:t>
            </w:r>
            <w:r>
              <w:rPr>
                <w:rFonts w:hint="eastAsia" w:ascii="宋体" w:hAnsi="宋体" w:eastAsia="宋体"/>
                <w:color w:val="000000"/>
                <w:sz w:val="24"/>
              </w:rPr>
              <w:t>0+1×70mm²</w:t>
            </w:r>
          </w:p>
        </w:tc>
        <w:tc>
          <w:tcPr>
            <w:tcW w:w="425" w:type="dxa"/>
            <w:noWrap w:val="0"/>
            <w:vAlign w:val="center"/>
          </w:tcPr>
          <w:p>
            <w:pPr>
              <w:jc w:val="center"/>
              <w:rPr>
                <w:rFonts w:hint="eastAsia" w:ascii="Times New Roman" w:hAnsi="Times New Roman" w:eastAsia="宋体"/>
                <w:sz w:val="24"/>
              </w:rPr>
            </w:pPr>
            <w:r>
              <w:rPr>
                <w:rFonts w:hint="eastAsia" w:ascii="Times New Roman" w:hAnsi="Times New Roman" w:eastAsia="宋体"/>
                <w:sz w:val="24"/>
              </w:rPr>
              <w:t>米</w:t>
            </w:r>
          </w:p>
        </w:tc>
        <w:tc>
          <w:tcPr>
            <w:tcW w:w="709" w:type="dxa"/>
            <w:tcBorders>
              <w:right w:val="single" w:color="auto" w:sz="4" w:space="0"/>
            </w:tcBorders>
            <w:noWrap w:val="0"/>
            <w:vAlign w:val="center"/>
          </w:tcPr>
          <w:p>
            <w:pPr>
              <w:autoSpaceDN w:val="0"/>
              <w:jc w:val="center"/>
              <w:textAlignment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360</w:t>
            </w:r>
          </w:p>
        </w:tc>
        <w:tc>
          <w:tcPr>
            <w:tcW w:w="1134" w:type="dxa"/>
            <w:noWrap w:val="0"/>
            <w:vAlign w:val="center"/>
          </w:tcPr>
          <w:p>
            <w:pPr>
              <w:widowControl/>
              <w:jc w:val="center"/>
              <w:rPr>
                <w:rFonts w:ascii="Times New Roman" w:hAnsi="Times New Roman" w:eastAsia="宋体"/>
                <w:sz w:val="24"/>
              </w:rPr>
            </w:pPr>
          </w:p>
        </w:tc>
        <w:tc>
          <w:tcPr>
            <w:tcW w:w="1559" w:type="dxa"/>
            <w:noWrap w:val="0"/>
            <w:vAlign w:val="center"/>
          </w:tcPr>
          <w:p>
            <w:pPr>
              <w:widowControl/>
              <w:jc w:val="center"/>
              <w:rPr>
                <w:rFonts w:hint="eastAsia" w:ascii="Times New Roman" w:hAnsi="Times New Roman" w:eastAsia="宋体"/>
                <w:sz w:val="24"/>
              </w:rPr>
            </w:pPr>
          </w:p>
        </w:tc>
        <w:tc>
          <w:tcPr>
            <w:tcW w:w="1276" w:type="dxa"/>
            <w:tcBorders>
              <w:right w:val="single" w:color="auto" w:sz="4" w:space="0"/>
            </w:tcBorders>
            <w:noWrap w:val="0"/>
            <w:vAlign w:val="center"/>
          </w:tcPr>
          <w:p>
            <w:pPr>
              <w:widowControl/>
              <w:jc w:val="center"/>
              <w:rPr>
                <w:rFonts w:hint="eastAsia" w:ascii="Times New Roman" w:hAnsi="Times New Roman" w:eastAsia="宋体"/>
                <w:sz w:val="24"/>
              </w:rPr>
            </w:pPr>
            <w:r>
              <w:rPr>
                <w:rFonts w:hint="eastAsia" w:ascii="Times New Roman" w:hAnsi="Times New Roman"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2" w:type="dxa"/>
            <w:noWrap w:val="0"/>
            <w:vAlign w:val="center"/>
          </w:tcPr>
          <w:p>
            <w:pPr>
              <w:jc w:val="center"/>
              <w:rPr>
                <w:rFonts w:hint="eastAsia" w:ascii="Times New Roman" w:hAnsi="Times New Roman" w:eastAsia="宋体"/>
                <w:bCs/>
                <w:sz w:val="24"/>
                <w:lang w:val="en-US" w:eastAsia="zh-CN"/>
              </w:rPr>
            </w:pPr>
            <w:r>
              <w:rPr>
                <w:rFonts w:hint="eastAsia" w:ascii="Times New Roman" w:hAnsi="Times New Roman" w:eastAsia="宋体"/>
                <w:bCs/>
                <w:sz w:val="24"/>
                <w:lang w:val="en-US" w:eastAsia="zh-CN"/>
              </w:rPr>
              <w:t>3</w:t>
            </w:r>
          </w:p>
        </w:tc>
        <w:tc>
          <w:tcPr>
            <w:tcW w:w="1105" w:type="dxa"/>
            <w:noWrap w:val="0"/>
            <w:vAlign w:val="center"/>
          </w:tcPr>
          <w:p>
            <w:pPr>
              <w:rPr>
                <w:rFonts w:hint="eastAsia" w:ascii="Times New Roman" w:hAnsi="Times New Roman" w:eastAsia="宋体"/>
              </w:rPr>
            </w:pPr>
            <w:r>
              <w:rPr>
                <w:rFonts w:hint="eastAsia" w:ascii="Times New Roman" w:hAnsi="Times New Roman" w:eastAsia="宋体"/>
              </w:rPr>
              <w:t>电力电缆</w:t>
            </w:r>
          </w:p>
        </w:tc>
        <w:tc>
          <w:tcPr>
            <w:tcW w:w="2297" w:type="dxa"/>
            <w:noWrap w:val="0"/>
            <w:vAlign w:val="center"/>
          </w:tcPr>
          <w:p>
            <w:pPr>
              <w:jc w:val="both"/>
              <w:rPr>
                <w:rFonts w:hint="eastAsia" w:ascii="宋体" w:hAnsi="宋体" w:eastAsia="宋体"/>
                <w:color w:val="000000"/>
                <w:sz w:val="24"/>
              </w:rPr>
            </w:pPr>
            <w:r>
              <w:rPr>
                <w:rFonts w:hint="eastAsia" w:ascii="宋体" w:hAnsi="宋体" w:eastAsia="宋体"/>
                <w:color w:val="000000"/>
                <w:sz w:val="24"/>
              </w:rPr>
              <w:t>WDZB-YJV-0.6/1KV-</w:t>
            </w:r>
          </w:p>
          <w:p>
            <w:pPr>
              <w:jc w:val="both"/>
              <w:rPr>
                <w:rFonts w:hint="eastAsia" w:ascii="宋体" w:hAnsi="宋体" w:eastAsia="宋体"/>
                <w:color w:val="000000"/>
                <w:sz w:val="24"/>
              </w:rPr>
            </w:pPr>
            <w:r>
              <w:rPr>
                <w:rFonts w:hint="eastAsia" w:ascii="宋体" w:hAnsi="宋体" w:eastAsia="宋体"/>
                <w:color w:val="000000"/>
                <w:sz w:val="24"/>
              </w:rPr>
              <w:t>4×70+1×35mm²</w:t>
            </w:r>
          </w:p>
        </w:tc>
        <w:tc>
          <w:tcPr>
            <w:tcW w:w="425" w:type="dxa"/>
            <w:noWrap w:val="0"/>
            <w:vAlign w:val="center"/>
          </w:tcPr>
          <w:p>
            <w:pPr>
              <w:jc w:val="center"/>
              <w:rPr>
                <w:rFonts w:hint="eastAsia" w:ascii="Times New Roman" w:hAnsi="Times New Roman" w:eastAsia="宋体"/>
                <w:sz w:val="24"/>
              </w:rPr>
            </w:pPr>
            <w:r>
              <w:rPr>
                <w:rFonts w:hint="eastAsia" w:ascii="Times New Roman" w:hAnsi="Times New Roman" w:eastAsia="宋体"/>
                <w:sz w:val="24"/>
              </w:rPr>
              <w:t>米</w:t>
            </w:r>
          </w:p>
        </w:tc>
        <w:tc>
          <w:tcPr>
            <w:tcW w:w="709" w:type="dxa"/>
            <w:tcBorders>
              <w:right w:val="single" w:color="auto" w:sz="4" w:space="0"/>
            </w:tcBorders>
            <w:noWrap w:val="0"/>
            <w:vAlign w:val="center"/>
          </w:tcPr>
          <w:p>
            <w:pPr>
              <w:autoSpaceDN w:val="0"/>
              <w:jc w:val="center"/>
              <w:textAlignment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170</w:t>
            </w:r>
          </w:p>
        </w:tc>
        <w:tc>
          <w:tcPr>
            <w:tcW w:w="1134" w:type="dxa"/>
            <w:noWrap w:val="0"/>
            <w:vAlign w:val="center"/>
          </w:tcPr>
          <w:p>
            <w:pPr>
              <w:widowControl/>
              <w:jc w:val="center"/>
              <w:rPr>
                <w:rFonts w:ascii="Times New Roman" w:hAnsi="Times New Roman" w:eastAsia="宋体"/>
                <w:sz w:val="24"/>
              </w:rPr>
            </w:pPr>
          </w:p>
        </w:tc>
        <w:tc>
          <w:tcPr>
            <w:tcW w:w="1559" w:type="dxa"/>
            <w:noWrap w:val="0"/>
            <w:vAlign w:val="center"/>
          </w:tcPr>
          <w:p>
            <w:pPr>
              <w:widowControl/>
              <w:jc w:val="center"/>
              <w:rPr>
                <w:rFonts w:hint="eastAsia" w:ascii="Times New Roman" w:hAnsi="Times New Roman" w:eastAsia="宋体"/>
                <w:sz w:val="24"/>
              </w:rPr>
            </w:pPr>
          </w:p>
        </w:tc>
        <w:tc>
          <w:tcPr>
            <w:tcW w:w="1276" w:type="dxa"/>
            <w:tcBorders>
              <w:right w:val="single" w:color="auto" w:sz="4" w:space="0"/>
            </w:tcBorders>
            <w:noWrap w:val="0"/>
            <w:vAlign w:val="center"/>
          </w:tcPr>
          <w:p>
            <w:pPr>
              <w:widowControl/>
              <w:jc w:val="center"/>
              <w:rPr>
                <w:rFonts w:hint="eastAsia" w:ascii="Times New Roman" w:hAnsi="Times New Roman" w:eastAsia="宋体"/>
                <w:sz w:val="24"/>
              </w:rPr>
            </w:pPr>
          </w:p>
        </w:tc>
      </w:tr>
    </w:tbl>
    <w:p>
      <w:pPr>
        <w:rPr>
          <w:rFonts w:ascii="宋体" w:hAnsi="宋体" w:eastAsia="宋体"/>
          <w:color w:val="000000"/>
          <w:sz w:val="24"/>
        </w:rPr>
      </w:pPr>
      <w:r>
        <w:rPr>
          <w:rFonts w:hint="eastAsia" w:ascii="宋体" w:hAnsi="宋体" w:eastAsia="宋体" w:cs="Calibri"/>
          <w:color w:val="000000"/>
          <w:sz w:val="25"/>
        </w:rPr>
        <w:t>注：</w:t>
      </w:r>
      <w:r>
        <w:rPr>
          <w:rFonts w:hint="eastAsia" w:ascii="宋体" w:hAnsi="宋体" w:eastAsia="宋体"/>
          <w:color w:val="000000"/>
          <w:sz w:val="24"/>
        </w:rPr>
        <w:t>表中的价格为电缆到达招标人指定地点的价格，包括材料费、加工费、人工费、管理费、运输装卸费、包装费、检测费、保险、利润、税金、售后服务、政策性文件规定及合同包含的所有风险、责任等各项应有费用。</w:t>
      </w:r>
    </w:p>
    <w:p>
      <w:pPr>
        <w:tabs>
          <w:tab w:val="left" w:pos="720"/>
        </w:tabs>
        <w:snapToGrid w:val="0"/>
        <w:spacing w:line="520" w:lineRule="exact"/>
        <w:jc w:val="left"/>
        <w:rPr>
          <w:rFonts w:hint="eastAsia" w:ascii="宋体" w:hAnsi="宋体" w:eastAsia="宋体"/>
          <w:bCs/>
          <w:color w:val="000000"/>
          <w:sz w:val="24"/>
        </w:rPr>
      </w:pPr>
    </w:p>
    <w:p>
      <w:pPr>
        <w:tabs>
          <w:tab w:val="left" w:pos="720"/>
        </w:tabs>
        <w:snapToGrid w:val="0"/>
        <w:spacing w:line="520" w:lineRule="exact"/>
        <w:jc w:val="left"/>
        <w:rPr>
          <w:rFonts w:ascii="宋体" w:hAnsi="宋体" w:eastAsia="宋体"/>
          <w:bCs/>
          <w:color w:val="000000"/>
          <w:sz w:val="24"/>
          <w:u w:val="single"/>
        </w:rPr>
      </w:pPr>
      <w:r>
        <w:rPr>
          <w:rFonts w:hint="eastAsia" w:ascii="宋体" w:hAnsi="宋体" w:eastAsia="宋体"/>
          <w:bCs/>
          <w:color w:val="000000"/>
          <w:sz w:val="24"/>
        </w:rPr>
        <w:t>投标人（盖章）：</w:t>
      </w:r>
      <w:r>
        <w:rPr>
          <w:rFonts w:hint="eastAsia" w:ascii="宋体" w:hAnsi="宋体" w:eastAsia="宋体"/>
          <w:bCs/>
          <w:color w:val="000000"/>
          <w:sz w:val="24"/>
          <w:u w:val="single"/>
        </w:rPr>
        <w:t xml:space="preserve">                        </w:t>
      </w:r>
    </w:p>
    <w:p>
      <w:pPr>
        <w:tabs>
          <w:tab w:val="left" w:pos="720"/>
        </w:tabs>
        <w:snapToGrid w:val="0"/>
        <w:spacing w:line="520" w:lineRule="exact"/>
        <w:jc w:val="left"/>
        <w:rPr>
          <w:rFonts w:ascii="宋体" w:hAnsi="宋体" w:eastAsia="宋体"/>
          <w:bCs/>
          <w:color w:val="000000"/>
          <w:sz w:val="24"/>
          <w:u w:val="single"/>
        </w:rPr>
      </w:pPr>
      <w:r>
        <w:rPr>
          <w:rFonts w:hint="eastAsia" w:ascii="宋体" w:hAnsi="宋体" w:eastAsia="宋体"/>
          <w:bCs/>
          <w:color w:val="000000"/>
          <w:sz w:val="24"/>
        </w:rPr>
        <w:t>投标人代表签字或盖章：</w:t>
      </w:r>
      <w:r>
        <w:rPr>
          <w:rFonts w:hint="eastAsia" w:ascii="宋体" w:hAnsi="宋体" w:eastAsia="宋体"/>
          <w:bCs/>
          <w:color w:val="000000"/>
          <w:sz w:val="24"/>
          <w:u w:val="single"/>
        </w:rPr>
        <w:t xml:space="preserve">                       </w:t>
      </w:r>
    </w:p>
    <w:p>
      <w:pPr>
        <w:rPr>
          <w:rFonts w:hint="eastAsia" w:ascii="宋体" w:hAnsi="宋体" w:eastAsia="宋体"/>
          <w:sz w:val="24"/>
        </w:rPr>
      </w:pPr>
      <w:r>
        <w:rPr>
          <w:rFonts w:hint="eastAsia" w:ascii="宋体" w:hAnsi="宋体" w:eastAsia="宋体"/>
          <w:bCs/>
          <w:color w:val="000000"/>
          <w:sz w:val="24"/>
        </w:rPr>
        <w:t xml:space="preserve">日  期： </w:t>
      </w:r>
      <w:r>
        <w:rPr>
          <w:rFonts w:hint="eastAsia" w:ascii="宋体" w:hAnsi="宋体" w:eastAsia="宋体"/>
          <w:bCs/>
          <w:color w:val="000000"/>
          <w:sz w:val="24"/>
          <w:u w:val="single"/>
        </w:rPr>
        <w:t xml:space="preserve">                             </w:t>
      </w:r>
    </w:p>
    <w:p>
      <w:pPr>
        <w:widowControl/>
        <w:jc w:val="left"/>
        <w:rPr>
          <w:rFonts w:asciiTheme="minorEastAsia" w:hAnsiTheme="minorEastAsia" w:eastAsiaTheme="minorEastAsia"/>
          <w:sz w:val="24"/>
        </w:rPr>
      </w:pPr>
    </w:p>
    <w:sectPr>
      <w:footerReference r:id="rId7" w:type="first"/>
      <w:footerReference r:id="rId6" w:type="default"/>
      <w:pgSz w:w="11906" w:h="16838"/>
      <w:pgMar w:top="1418" w:right="1588" w:bottom="1418" w:left="1365" w:header="851" w:footer="907" w:gutter="0"/>
      <w:pgNumType w:fmt="decimalFullWidth"/>
      <w:cols w:space="720" w:num="1"/>
      <w:titlePg/>
      <w:docGrid w:type="linesAndChar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30204"/>
    <w:charset w:val="00"/>
    <w:family w:val="swiss"/>
    <w:pitch w:val="default"/>
    <w:sig w:usb0="00000000" w:usb1="00000000" w:usb2="00000000" w:usb3="00000000" w:csb0="00000093" w:csb1="00000000"/>
  </w:font>
  <w:font w:name="方正黑体_GBK">
    <w:altName w:val="微软雅黑"/>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Fonts w:ascii="宋体" w:hAnsi="宋体"/>
      </w:rPr>
    </w:pPr>
    <w:r>
      <w:rPr>
        <w:rFonts w:ascii="宋体" w:hAnsi="宋体"/>
      </w:rPr>
      <w:fldChar w:fldCharType="begin"/>
    </w:r>
    <w:r>
      <w:rPr>
        <w:rStyle w:val="57"/>
        <w:rFonts w:ascii="宋体" w:hAnsi="宋体"/>
      </w:rPr>
      <w:instrText xml:space="preserve">PAGE  </w:instrText>
    </w:r>
    <w:r>
      <w:rPr>
        <w:rFonts w:ascii="宋体" w:hAnsi="宋体"/>
      </w:rPr>
      <w:fldChar w:fldCharType="separate"/>
    </w:r>
    <w:r>
      <w:rPr>
        <w:rStyle w:val="57"/>
        <w:rFonts w:ascii="宋体" w:hAnsi="宋体"/>
      </w:rPr>
      <w:t>２</w:t>
    </w:r>
    <w:r>
      <w:rPr>
        <w:rFonts w:ascii="宋体" w:hAnsi="宋体"/>
      </w:rPr>
      <w:fldChar w:fldCharType="end"/>
    </w:r>
  </w:p>
  <w:p>
    <w:pPr>
      <w:pStyle w:val="3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b/>
        <w:i/>
      </w:rP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5"/>
                  <w:rPr>
                    <w:rStyle w:val="57"/>
                    <w:rFonts w:ascii="宋体" w:hAnsi="宋体"/>
                  </w:rPr>
                </w:pPr>
                <w:r>
                  <w:rPr>
                    <w:rFonts w:ascii="宋体" w:hAnsi="宋体"/>
                  </w:rPr>
                  <w:fldChar w:fldCharType="begin"/>
                </w:r>
                <w:r>
                  <w:rPr>
                    <w:rStyle w:val="57"/>
                    <w:rFonts w:ascii="宋体" w:hAnsi="宋体"/>
                  </w:rPr>
                  <w:instrText xml:space="preserve">PAGE  </w:instrText>
                </w:r>
                <w:r>
                  <w:rPr>
                    <w:rFonts w:ascii="宋体" w:hAnsi="宋体"/>
                  </w:rPr>
                  <w:fldChar w:fldCharType="separate"/>
                </w:r>
                <w:r>
                  <w:rPr>
                    <w:rStyle w:val="57"/>
                    <w:rFonts w:ascii="宋体" w:hAnsi="宋体"/>
                  </w:rPr>
                  <w:t>３３</w:t>
                </w:r>
                <w:r>
                  <w:rPr>
                    <w:rFonts w:ascii="宋体" w:hAnsi="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35"/>
                </w:pPr>
                <w:r>
                  <w:fldChar w:fldCharType="begin"/>
                </w:r>
                <w:r>
                  <w:instrText xml:space="preserve"> PAGE  \* MERGEFORMAT </w:instrText>
                </w:r>
                <w:r>
                  <w:fldChar w:fldCharType="separate"/>
                </w:r>
                <w:r>
                  <w:rPr>
                    <w:rFonts w:hint="eastAsia"/>
                  </w:rPr>
                  <w:t>３２</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tentative="0">
      <w:start w:val="1"/>
      <w:numFmt w:val="upperLetter"/>
      <w:pStyle w:val="241"/>
      <w:lvlText w:val="附录%1."/>
      <w:lvlJc w:val="left"/>
      <w:pPr>
        <w:tabs>
          <w:tab w:val="left" w:pos="907"/>
        </w:tabs>
        <w:ind w:left="907" w:hanging="907"/>
      </w:pPr>
      <w:rPr>
        <w:rFonts w:hint="eastAsia"/>
      </w:rPr>
    </w:lvl>
  </w:abstractNum>
  <w:abstractNum w:abstractNumId="1">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59"/>
      <w:lvlText w:val="%2)"/>
      <w:lvlJc w:val="left"/>
      <w:pPr>
        <w:tabs>
          <w:tab w:val="left" w:pos="1260"/>
        </w:tabs>
        <w:ind w:left="1260" w:hanging="420"/>
      </w:pPr>
    </w:lvl>
    <w:lvl w:ilvl="2" w:tentative="0">
      <w:start w:val="1"/>
      <w:numFmt w:val="lowerRoman"/>
      <w:pStyle w:val="258"/>
      <w:lvlText w:val="%3."/>
      <w:lvlJc w:val="right"/>
      <w:pPr>
        <w:tabs>
          <w:tab w:val="left" w:pos="1680"/>
        </w:tabs>
        <w:ind w:left="1680" w:hanging="420"/>
      </w:pPr>
    </w:lvl>
    <w:lvl w:ilvl="3" w:tentative="0">
      <w:start w:val="1"/>
      <w:numFmt w:val="decimal"/>
      <w:pStyle w:val="257"/>
      <w:lvlText w:val="%4."/>
      <w:lvlJc w:val="left"/>
      <w:pPr>
        <w:tabs>
          <w:tab w:val="left" w:pos="2100"/>
        </w:tabs>
        <w:ind w:left="2100" w:hanging="420"/>
      </w:pPr>
    </w:lvl>
    <w:lvl w:ilvl="4" w:tentative="0">
      <w:start w:val="1"/>
      <w:numFmt w:val="lowerLetter"/>
      <w:pStyle w:val="256"/>
      <w:lvlText w:val="%5)"/>
      <w:lvlJc w:val="left"/>
      <w:pPr>
        <w:tabs>
          <w:tab w:val="left" w:pos="2520"/>
        </w:tabs>
        <w:ind w:left="2520" w:hanging="420"/>
      </w:pPr>
    </w:lvl>
    <w:lvl w:ilvl="5" w:tentative="0">
      <w:start w:val="1"/>
      <w:numFmt w:val="lowerRoman"/>
      <w:pStyle w:val="255"/>
      <w:lvlText w:val="%6."/>
      <w:lvlJc w:val="right"/>
      <w:pPr>
        <w:tabs>
          <w:tab w:val="left" w:pos="2940"/>
        </w:tabs>
        <w:ind w:left="2940" w:hanging="420"/>
      </w:pPr>
    </w:lvl>
    <w:lvl w:ilvl="6" w:tentative="0">
      <w:start w:val="1"/>
      <w:numFmt w:val="decimal"/>
      <w:pStyle w:val="254"/>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0E20D84"/>
    <w:multiLevelType w:val="singleLevel"/>
    <w:tmpl w:val="30E20D84"/>
    <w:lvl w:ilvl="0" w:tentative="0">
      <w:start w:val="1"/>
      <w:numFmt w:val="decimal"/>
      <w:pStyle w:val="344"/>
      <w:lvlText w:val="(%1)"/>
      <w:lvlJc w:val="left"/>
      <w:pPr>
        <w:tabs>
          <w:tab w:val="left" w:pos="960"/>
        </w:tabs>
        <w:ind w:left="960" w:hanging="465"/>
      </w:pPr>
      <w:rPr>
        <w:rFonts w:hint="default"/>
      </w:rPr>
    </w:lvl>
  </w:abstractNum>
  <w:abstractNum w:abstractNumId="3">
    <w:nsid w:val="420C153B"/>
    <w:multiLevelType w:val="multilevel"/>
    <w:tmpl w:val="420C153B"/>
    <w:lvl w:ilvl="0" w:tentative="0">
      <w:start w:val="1"/>
      <w:numFmt w:val="decimal"/>
      <w:pStyle w:val="1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4C0C1BFB"/>
    <w:multiLevelType w:val="singleLevel"/>
    <w:tmpl w:val="4C0C1BFB"/>
    <w:lvl w:ilvl="0" w:tentative="0">
      <w:start w:val="1"/>
      <w:numFmt w:val="decimal"/>
      <w:pStyle w:val="27"/>
      <w:lvlText w:val="（%1）"/>
      <w:lvlJc w:val="left"/>
      <w:pPr>
        <w:tabs>
          <w:tab w:val="left" w:pos="810"/>
        </w:tabs>
        <w:ind w:left="810" w:hanging="810"/>
      </w:pPr>
      <w:rPr>
        <w:rFonts w:hint="eastAsia"/>
      </w:rPr>
    </w:lvl>
  </w:abstractNum>
  <w:abstractNum w:abstractNumId="5">
    <w:nsid w:val="52584875"/>
    <w:multiLevelType w:val="multilevel"/>
    <w:tmpl w:val="52584875"/>
    <w:lvl w:ilvl="0" w:tentative="0">
      <w:start w:val="1"/>
      <w:numFmt w:val="japaneseCounting"/>
      <w:pStyle w:val="122"/>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34"/>
      <w:suff w:val="nothing"/>
      <w:lvlText w:val=""/>
      <w:lvlJc w:val="left"/>
      <w:pPr>
        <w:ind w:left="0" w:firstLine="0"/>
      </w:pPr>
      <w:rPr>
        <w:rFonts w:hint="eastAsia"/>
      </w:rPr>
    </w:lvl>
    <w:lvl w:ilvl="8" w:tentative="0">
      <w:start w:val="1"/>
      <w:numFmt w:val="none"/>
      <w:pStyle w:val="294"/>
      <w:suff w:val="nothing"/>
      <w:lvlText w:val=""/>
      <w:lvlJc w:val="left"/>
      <w:pPr>
        <w:ind w:left="0" w:firstLine="0"/>
      </w:pPr>
      <w:rPr>
        <w:rFonts w:hint="eastAsia"/>
      </w:rPr>
    </w:lvl>
  </w:abstractNum>
  <w:abstractNum w:abstractNumId="7">
    <w:nsid w:val="622E4B26"/>
    <w:multiLevelType w:val="multilevel"/>
    <w:tmpl w:val="622E4B26"/>
    <w:lvl w:ilvl="0" w:tentative="0">
      <w:start w:val="1"/>
      <w:numFmt w:val="japaneseCounting"/>
      <w:pStyle w:val="144"/>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FBA05F3"/>
    <w:multiLevelType w:val="singleLevel"/>
    <w:tmpl w:val="6FBA05F3"/>
    <w:lvl w:ilvl="0" w:tentative="0">
      <w:start w:val="1"/>
      <w:numFmt w:val="japaneseCounting"/>
      <w:pStyle w:val="316"/>
      <w:lvlText w:val="第%1章"/>
      <w:lvlJc w:val="left"/>
      <w:pPr>
        <w:tabs>
          <w:tab w:val="left" w:pos="1440"/>
        </w:tabs>
        <w:ind w:left="1440" w:hanging="1440"/>
      </w:pPr>
      <w:rPr>
        <w:rFonts w:hint="eastAsia" w:ascii="黑体" w:eastAsia="黑体"/>
        <w:b w:val="0"/>
        <w:sz w:val="36"/>
      </w:rPr>
    </w:lvl>
  </w:abstractNum>
  <w:abstractNum w:abstractNumId="9">
    <w:nsid w:val="7CB57642"/>
    <w:multiLevelType w:val="singleLevel"/>
    <w:tmpl w:val="7CB57642"/>
    <w:lvl w:ilvl="0" w:tentative="0">
      <w:start w:val="1"/>
      <w:numFmt w:val="decimal"/>
      <w:pStyle w:val="93"/>
      <w:lvlText w:val="%1、"/>
      <w:lvlJc w:val="left"/>
      <w:pPr>
        <w:tabs>
          <w:tab w:val="left" w:pos="1050"/>
        </w:tabs>
        <w:ind w:left="1050" w:hanging="720"/>
      </w:pPr>
      <w:rPr>
        <w:rFonts w:ascii="Times New Roman" w:hAnsi="Times New Roman" w:eastAsia="Times New Roman" w:cs="Times New Roman"/>
      </w:rPr>
    </w:lvl>
  </w:abstractNum>
  <w:abstractNum w:abstractNumId="10">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495"/>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1"/>
  </w:num>
  <w:num w:numId="8">
    <w:abstractNumId w:val="6"/>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530D"/>
    <w:rsid w:val="000041F1"/>
    <w:rsid w:val="000044B0"/>
    <w:rsid w:val="0000588E"/>
    <w:rsid w:val="00007F38"/>
    <w:rsid w:val="00023F95"/>
    <w:rsid w:val="000418C4"/>
    <w:rsid w:val="00053EFF"/>
    <w:rsid w:val="000567CF"/>
    <w:rsid w:val="00057FBA"/>
    <w:rsid w:val="0006498E"/>
    <w:rsid w:val="00064B1A"/>
    <w:rsid w:val="000829B1"/>
    <w:rsid w:val="000974C0"/>
    <w:rsid w:val="000A633D"/>
    <w:rsid w:val="000B51C1"/>
    <w:rsid w:val="000B620A"/>
    <w:rsid w:val="000C529C"/>
    <w:rsid w:val="000F135C"/>
    <w:rsid w:val="001043CF"/>
    <w:rsid w:val="0011169B"/>
    <w:rsid w:val="001167B4"/>
    <w:rsid w:val="00121C73"/>
    <w:rsid w:val="001228A7"/>
    <w:rsid w:val="0014617A"/>
    <w:rsid w:val="00152C0B"/>
    <w:rsid w:val="00155555"/>
    <w:rsid w:val="00160B8C"/>
    <w:rsid w:val="00160BD8"/>
    <w:rsid w:val="00165B97"/>
    <w:rsid w:val="001749E2"/>
    <w:rsid w:val="001831C2"/>
    <w:rsid w:val="00186576"/>
    <w:rsid w:val="0019552B"/>
    <w:rsid w:val="001B1446"/>
    <w:rsid w:val="001B2377"/>
    <w:rsid w:val="001B33F3"/>
    <w:rsid w:val="001B61C3"/>
    <w:rsid w:val="001B71F9"/>
    <w:rsid w:val="001B75E6"/>
    <w:rsid w:val="001C4ABE"/>
    <w:rsid w:val="001C6D0E"/>
    <w:rsid w:val="001D1456"/>
    <w:rsid w:val="001D5752"/>
    <w:rsid w:val="001F18F9"/>
    <w:rsid w:val="001F46BF"/>
    <w:rsid w:val="0020176B"/>
    <w:rsid w:val="00203A90"/>
    <w:rsid w:val="00205AF8"/>
    <w:rsid w:val="0021621B"/>
    <w:rsid w:val="00217BB6"/>
    <w:rsid w:val="00234B1E"/>
    <w:rsid w:val="00242691"/>
    <w:rsid w:val="00251AAE"/>
    <w:rsid w:val="00252560"/>
    <w:rsid w:val="00262ADF"/>
    <w:rsid w:val="00272155"/>
    <w:rsid w:val="00291278"/>
    <w:rsid w:val="00291E54"/>
    <w:rsid w:val="00293D1F"/>
    <w:rsid w:val="002963EF"/>
    <w:rsid w:val="002A7808"/>
    <w:rsid w:val="002B154F"/>
    <w:rsid w:val="002C2431"/>
    <w:rsid w:val="002C31AD"/>
    <w:rsid w:val="002C3579"/>
    <w:rsid w:val="002C4100"/>
    <w:rsid w:val="002D0A88"/>
    <w:rsid w:val="002D6EDE"/>
    <w:rsid w:val="002E1D88"/>
    <w:rsid w:val="002E2B78"/>
    <w:rsid w:val="002F3C31"/>
    <w:rsid w:val="002F530D"/>
    <w:rsid w:val="002F71C3"/>
    <w:rsid w:val="00301628"/>
    <w:rsid w:val="0031187D"/>
    <w:rsid w:val="003145F4"/>
    <w:rsid w:val="00320382"/>
    <w:rsid w:val="003225F2"/>
    <w:rsid w:val="00324423"/>
    <w:rsid w:val="00343EC6"/>
    <w:rsid w:val="0035790A"/>
    <w:rsid w:val="0036343D"/>
    <w:rsid w:val="00365DD8"/>
    <w:rsid w:val="00365E2C"/>
    <w:rsid w:val="00374858"/>
    <w:rsid w:val="00380EC5"/>
    <w:rsid w:val="00382C03"/>
    <w:rsid w:val="003850EB"/>
    <w:rsid w:val="003A5780"/>
    <w:rsid w:val="003A6DC8"/>
    <w:rsid w:val="003B1976"/>
    <w:rsid w:val="003B264B"/>
    <w:rsid w:val="003B39B2"/>
    <w:rsid w:val="003B5B24"/>
    <w:rsid w:val="003B7E27"/>
    <w:rsid w:val="003C3496"/>
    <w:rsid w:val="003D157F"/>
    <w:rsid w:val="003D18C3"/>
    <w:rsid w:val="003D48C2"/>
    <w:rsid w:val="003D6D19"/>
    <w:rsid w:val="003E4869"/>
    <w:rsid w:val="00402122"/>
    <w:rsid w:val="00402B60"/>
    <w:rsid w:val="00403744"/>
    <w:rsid w:val="004129FC"/>
    <w:rsid w:val="0041465F"/>
    <w:rsid w:val="004158B5"/>
    <w:rsid w:val="00423A97"/>
    <w:rsid w:val="00441270"/>
    <w:rsid w:val="004626E7"/>
    <w:rsid w:val="00463857"/>
    <w:rsid w:val="004648AB"/>
    <w:rsid w:val="00495F2C"/>
    <w:rsid w:val="004A040E"/>
    <w:rsid w:val="004A401F"/>
    <w:rsid w:val="004A5936"/>
    <w:rsid w:val="004A7C0A"/>
    <w:rsid w:val="004B06A3"/>
    <w:rsid w:val="004D2972"/>
    <w:rsid w:val="004D3231"/>
    <w:rsid w:val="004E1AD4"/>
    <w:rsid w:val="004E6084"/>
    <w:rsid w:val="004E6D30"/>
    <w:rsid w:val="004E7E6A"/>
    <w:rsid w:val="004F4289"/>
    <w:rsid w:val="004F66E8"/>
    <w:rsid w:val="0050456F"/>
    <w:rsid w:val="0051367F"/>
    <w:rsid w:val="00521D97"/>
    <w:rsid w:val="00524D3F"/>
    <w:rsid w:val="00535E25"/>
    <w:rsid w:val="0053690B"/>
    <w:rsid w:val="0055601C"/>
    <w:rsid w:val="005577A2"/>
    <w:rsid w:val="00564CD9"/>
    <w:rsid w:val="00566870"/>
    <w:rsid w:val="00590266"/>
    <w:rsid w:val="005A2ED2"/>
    <w:rsid w:val="005B0ADB"/>
    <w:rsid w:val="005C15A3"/>
    <w:rsid w:val="005C4AE1"/>
    <w:rsid w:val="005D316D"/>
    <w:rsid w:val="005E1EE3"/>
    <w:rsid w:val="005F7515"/>
    <w:rsid w:val="005F7851"/>
    <w:rsid w:val="00602AE8"/>
    <w:rsid w:val="00612FA1"/>
    <w:rsid w:val="00614277"/>
    <w:rsid w:val="006202D1"/>
    <w:rsid w:val="006259E2"/>
    <w:rsid w:val="00631979"/>
    <w:rsid w:val="00636060"/>
    <w:rsid w:val="00637590"/>
    <w:rsid w:val="00641918"/>
    <w:rsid w:val="00672276"/>
    <w:rsid w:val="006758EE"/>
    <w:rsid w:val="0067622D"/>
    <w:rsid w:val="006909DE"/>
    <w:rsid w:val="006A0434"/>
    <w:rsid w:val="006B55B6"/>
    <w:rsid w:val="006C0E1F"/>
    <w:rsid w:val="006C26F7"/>
    <w:rsid w:val="006C28B3"/>
    <w:rsid w:val="006C6E78"/>
    <w:rsid w:val="006D6F90"/>
    <w:rsid w:val="006E5A80"/>
    <w:rsid w:val="006F2015"/>
    <w:rsid w:val="006F3A29"/>
    <w:rsid w:val="007050E0"/>
    <w:rsid w:val="007067F9"/>
    <w:rsid w:val="00707C0B"/>
    <w:rsid w:val="007113B0"/>
    <w:rsid w:val="007174B5"/>
    <w:rsid w:val="007276EC"/>
    <w:rsid w:val="007348FD"/>
    <w:rsid w:val="00744919"/>
    <w:rsid w:val="00754909"/>
    <w:rsid w:val="00765887"/>
    <w:rsid w:val="00770E5E"/>
    <w:rsid w:val="00784642"/>
    <w:rsid w:val="00784B61"/>
    <w:rsid w:val="00787977"/>
    <w:rsid w:val="0079064F"/>
    <w:rsid w:val="0079383F"/>
    <w:rsid w:val="007A5DAF"/>
    <w:rsid w:val="007C509A"/>
    <w:rsid w:val="007C554C"/>
    <w:rsid w:val="007C6516"/>
    <w:rsid w:val="007D6C73"/>
    <w:rsid w:val="007E73ED"/>
    <w:rsid w:val="007E7BCA"/>
    <w:rsid w:val="007F1411"/>
    <w:rsid w:val="007F35D9"/>
    <w:rsid w:val="007F387C"/>
    <w:rsid w:val="007F4E54"/>
    <w:rsid w:val="007F7494"/>
    <w:rsid w:val="00800EA0"/>
    <w:rsid w:val="00802EDB"/>
    <w:rsid w:val="0080706C"/>
    <w:rsid w:val="00813260"/>
    <w:rsid w:val="008148E2"/>
    <w:rsid w:val="00823333"/>
    <w:rsid w:val="008236BE"/>
    <w:rsid w:val="00825EFC"/>
    <w:rsid w:val="00830D11"/>
    <w:rsid w:val="0084340C"/>
    <w:rsid w:val="0084672E"/>
    <w:rsid w:val="00852244"/>
    <w:rsid w:val="00855657"/>
    <w:rsid w:val="0085638A"/>
    <w:rsid w:val="00870F0C"/>
    <w:rsid w:val="008857E9"/>
    <w:rsid w:val="00887C56"/>
    <w:rsid w:val="00887E43"/>
    <w:rsid w:val="008A681E"/>
    <w:rsid w:val="008B018F"/>
    <w:rsid w:val="008B3D47"/>
    <w:rsid w:val="008B4C47"/>
    <w:rsid w:val="008C01D5"/>
    <w:rsid w:val="008D447E"/>
    <w:rsid w:val="008D4F06"/>
    <w:rsid w:val="008D563A"/>
    <w:rsid w:val="008E0C3E"/>
    <w:rsid w:val="008F446F"/>
    <w:rsid w:val="00907F7D"/>
    <w:rsid w:val="0091552D"/>
    <w:rsid w:val="00937208"/>
    <w:rsid w:val="00942822"/>
    <w:rsid w:val="00952859"/>
    <w:rsid w:val="0095342E"/>
    <w:rsid w:val="00971416"/>
    <w:rsid w:val="009714C1"/>
    <w:rsid w:val="009717B8"/>
    <w:rsid w:val="00971A1E"/>
    <w:rsid w:val="00993A76"/>
    <w:rsid w:val="009B1514"/>
    <w:rsid w:val="009C39E1"/>
    <w:rsid w:val="009C4627"/>
    <w:rsid w:val="009D6225"/>
    <w:rsid w:val="009E05CC"/>
    <w:rsid w:val="009F1F97"/>
    <w:rsid w:val="009F27C5"/>
    <w:rsid w:val="009F297B"/>
    <w:rsid w:val="009F5B19"/>
    <w:rsid w:val="009F5B97"/>
    <w:rsid w:val="00A00FBE"/>
    <w:rsid w:val="00A01FDB"/>
    <w:rsid w:val="00A038D5"/>
    <w:rsid w:val="00A0532B"/>
    <w:rsid w:val="00A11049"/>
    <w:rsid w:val="00A1123C"/>
    <w:rsid w:val="00A16FBA"/>
    <w:rsid w:val="00A228D3"/>
    <w:rsid w:val="00A230A9"/>
    <w:rsid w:val="00A304CD"/>
    <w:rsid w:val="00A30CA4"/>
    <w:rsid w:val="00A311A2"/>
    <w:rsid w:val="00A37920"/>
    <w:rsid w:val="00A419E8"/>
    <w:rsid w:val="00A511BF"/>
    <w:rsid w:val="00A54E9C"/>
    <w:rsid w:val="00A55510"/>
    <w:rsid w:val="00A61EFA"/>
    <w:rsid w:val="00A62175"/>
    <w:rsid w:val="00A64668"/>
    <w:rsid w:val="00A65837"/>
    <w:rsid w:val="00A701B8"/>
    <w:rsid w:val="00A72EBF"/>
    <w:rsid w:val="00A86FC8"/>
    <w:rsid w:val="00A906A5"/>
    <w:rsid w:val="00A91D07"/>
    <w:rsid w:val="00A92F73"/>
    <w:rsid w:val="00A93382"/>
    <w:rsid w:val="00A957A3"/>
    <w:rsid w:val="00AB1894"/>
    <w:rsid w:val="00AC7AE7"/>
    <w:rsid w:val="00AD47FE"/>
    <w:rsid w:val="00AF0F5E"/>
    <w:rsid w:val="00AF1555"/>
    <w:rsid w:val="00AF28F1"/>
    <w:rsid w:val="00AF3298"/>
    <w:rsid w:val="00B20122"/>
    <w:rsid w:val="00B21FBC"/>
    <w:rsid w:val="00B427C1"/>
    <w:rsid w:val="00B47279"/>
    <w:rsid w:val="00B57C30"/>
    <w:rsid w:val="00B57F05"/>
    <w:rsid w:val="00B67D74"/>
    <w:rsid w:val="00B8525D"/>
    <w:rsid w:val="00B93D7C"/>
    <w:rsid w:val="00B944D8"/>
    <w:rsid w:val="00BB0079"/>
    <w:rsid w:val="00BB7458"/>
    <w:rsid w:val="00BB7C92"/>
    <w:rsid w:val="00BD4E90"/>
    <w:rsid w:val="00BE06C8"/>
    <w:rsid w:val="00BE23DD"/>
    <w:rsid w:val="00BE2A95"/>
    <w:rsid w:val="00BE589E"/>
    <w:rsid w:val="00BE7FC1"/>
    <w:rsid w:val="00BF4496"/>
    <w:rsid w:val="00BF5D7E"/>
    <w:rsid w:val="00BF6379"/>
    <w:rsid w:val="00BF7200"/>
    <w:rsid w:val="00C01B90"/>
    <w:rsid w:val="00C05C89"/>
    <w:rsid w:val="00C07A07"/>
    <w:rsid w:val="00C16DC3"/>
    <w:rsid w:val="00C17464"/>
    <w:rsid w:val="00C2309F"/>
    <w:rsid w:val="00C32900"/>
    <w:rsid w:val="00C333C0"/>
    <w:rsid w:val="00C47465"/>
    <w:rsid w:val="00C5141A"/>
    <w:rsid w:val="00C728B9"/>
    <w:rsid w:val="00C80269"/>
    <w:rsid w:val="00C8291D"/>
    <w:rsid w:val="00C94BAD"/>
    <w:rsid w:val="00C977A8"/>
    <w:rsid w:val="00CB1C83"/>
    <w:rsid w:val="00CB7A52"/>
    <w:rsid w:val="00CC5718"/>
    <w:rsid w:val="00CE0FC4"/>
    <w:rsid w:val="00CE2C9E"/>
    <w:rsid w:val="00CE54F1"/>
    <w:rsid w:val="00CF2E47"/>
    <w:rsid w:val="00CF4011"/>
    <w:rsid w:val="00D00AB5"/>
    <w:rsid w:val="00D048F3"/>
    <w:rsid w:val="00D13983"/>
    <w:rsid w:val="00D16D70"/>
    <w:rsid w:val="00D246A2"/>
    <w:rsid w:val="00D33BE9"/>
    <w:rsid w:val="00D41081"/>
    <w:rsid w:val="00D4222B"/>
    <w:rsid w:val="00D43A7B"/>
    <w:rsid w:val="00D44825"/>
    <w:rsid w:val="00D472AB"/>
    <w:rsid w:val="00D5289C"/>
    <w:rsid w:val="00D55D1B"/>
    <w:rsid w:val="00D700B2"/>
    <w:rsid w:val="00D747D8"/>
    <w:rsid w:val="00D75A99"/>
    <w:rsid w:val="00D8069D"/>
    <w:rsid w:val="00D857F1"/>
    <w:rsid w:val="00D966A0"/>
    <w:rsid w:val="00DA03B2"/>
    <w:rsid w:val="00DA17A4"/>
    <w:rsid w:val="00DA17BC"/>
    <w:rsid w:val="00DA2DF7"/>
    <w:rsid w:val="00DA2E5F"/>
    <w:rsid w:val="00DA509A"/>
    <w:rsid w:val="00DA7FAF"/>
    <w:rsid w:val="00DB0787"/>
    <w:rsid w:val="00DB4C5C"/>
    <w:rsid w:val="00DC7B52"/>
    <w:rsid w:val="00DD1105"/>
    <w:rsid w:val="00DE0B79"/>
    <w:rsid w:val="00DE4900"/>
    <w:rsid w:val="00DE4F62"/>
    <w:rsid w:val="00DF6B5F"/>
    <w:rsid w:val="00E018C1"/>
    <w:rsid w:val="00E16155"/>
    <w:rsid w:val="00E25E80"/>
    <w:rsid w:val="00E305D3"/>
    <w:rsid w:val="00E5246C"/>
    <w:rsid w:val="00E725A5"/>
    <w:rsid w:val="00E74EE1"/>
    <w:rsid w:val="00E772CC"/>
    <w:rsid w:val="00E7791B"/>
    <w:rsid w:val="00E87D7E"/>
    <w:rsid w:val="00E96727"/>
    <w:rsid w:val="00EA5941"/>
    <w:rsid w:val="00EA7E29"/>
    <w:rsid w:val="00EB1806"/>
    <w:rsid w:val="00EB6E25"/>
    <w:rsid w:val="00EC0BAD"/>
    <w:rsid w:val="00EC671D"/>
    <w:rsid w:val="00EF5E78"/>
    <w:rsid w:val="00F01C51"/>
    <w:rsid w:val="00F033E8"/>
    <w:rsid w:val="00F0347F"/>
    <w:rsid w:val="00F245DF"/>
    <w:rsid w:val="00F36921"/>
    <w:rsid w:val="00F40F97"/>
    <w:rsid w:val="00F42CF7"/>
    <w:rsid w:val="00F4549F"/>
    <w:rsid w:val="00F464E9"/>
    <w:rsid w:val="00F51197"/>
    <w:rsid w:val="00F524C6"/>
    <w:rsid w:val="00F527B5"/>
    <w:rsid w:val="00F565C8"/>
    <w:rsid w:val="00F61593"/>
    <w:rsid w:val="00F743CD"/>
    <w:rsid w:val="00F770C6"/>
    <w:rsid w:val="00F80545"/>
    <w:rsid w:val="00F84AD4"/>
    <w:rsid w:val="00F90D98"/>
    <w:rsid w:val="00F95F07"/>
    <w:rsid w:val="00FC4CB4"/>
    <w:rsid w:val="00FD2397"/>
    <w:rsid w:val="00FD571E"/>
    <w:rsid w:val="00FD633C"/>
    <w:rsid w:val="00FD6C49"/>
    <w:rsid w:val="00FE1EE0"/>
    <w:rsid w:val="00FE5C07"/>
    <w:rsid w:val="00FF3294"/>
    <w:rsid w:val="00FF3CA6"/>
    <w:rsid w:val="02582087"/>
    <w:rsid w:val="02614A63"/>
    <w:rsid w:val="02A164A6"/>
    <w:rsid w:val="04BF358A"/>
    <w:rsid w:val="058B0083"/>
    <w:rsid w:val="06687F82"/>
    <w:rsid w:val="06EE0B76"/>
    <w:rsid w:val="07AD56CF"/>
    <w:rsid w:val="0A0454E4"/>
    <w:rsid w:val="0C03291F"/>
    <w:rsid w:val="0CC84A03"/>
    <w:rsid w:val="0E2A5230"/>
    <w:rsid w:val="0F6A737A"/>
    <w:rsid w:val="0FA475FD"/>
    <w:rsid w:val="0FAC3061"/>
    <w:rsid w:val="106026F5"/>
    <w:rsid w:val="11C72814"/>
    <w:rsid w:val="12531671"/>
    <w:rsid w:val="12C20C34"/>
    <w:rsid w:val="1346586A"/>
    <w:rsid w:val="13B5663B"/>
    <w:rsid w:val="14692CC6"/>
    <w:rsid w:val="16871A17"/>
    <w:rsid w:val="174C4BD5"/>
    <w:rsid w:val="176D2449"/>
    <w:rsid w:val="18DD0B8B"/>
    <w:rsid w:val="192E76C3"/>
    <w:rsid w:val="19E70EF3"/>
    <w:rsid w:val="1CCA4985"/>
    <w:rsid w:val="1CF26BD8"/>
    <w:rsid w:val="1DC47FF0"/>
    <w:rsid w:val="1DD503D8"/>
    <w:rsid w:val="1E1361D3"/>
    <w:rsid w:val="1E1E02E2"/>
    <w:rsid w:val="1F8667E8"/>
    <w:rsid w:val="28195E05"/>
    <w:rsid w:val="284735DE"/>
    <w:rsid w:val="2A3F549B"/>
    <w:rsid w:val="2CE33817"/>
    <w:rsid w:val="2E160FB2"/>
    <w:rsid w:val="2EA03802"/>
    <w:rsid w:val="3119047F"/>
    <w:rsid w:val="31D72802"/>
    <w:rsid w:val="34304B32"/>
    <w:rsid w:val="35A12829"/>
    <w:rsid w:val="35C33784"/>
    <w:rsid w:val="37D0415D"/>
    <w:rsid w:val="387A1979"/>
    <w:rsid w:val="3A5329E8"/>
    <w:rsid w:val="3A9440FE"/>
    <w:rsid w:val="3AF54A72"/>
    <w:rsid w:val="3B6E26FD"/>
    <w:rsid w:val="3BD618F5"/>
    <w:rsid w:val="3BF50030"/>
    <w:rsid w:val="3C4A2F01"/>
    <w:rsid w:val="3E9E6F0E"/>
    <w:rsid w:val="3F7D5809"/>
    <w:rsid w:val="3FBF3438"/>
    <w:rsid w:val="42AD55F7"/>
    <w:rsid w:val="4966007E"/>
    <w:rsid w:val="4B282FF6"/>
    <w:rsid w:val="4B6B580A"/>
    <w:rsid w:val="4E183C36"/>
    <w:rsid w:val="51AA5078"/>
    <w:rsid w:val="534573F1"/>
    <w:rsid w:val="541671E6"/>
    <w:rsid w:val="58256DBA"/>
    <w:rsid w:val="58900033"/>
    <w:rsid w:val="58BF4046"/>
    <w:rsid w:val="5C1575D0"/>
    <w:rsid w:val="5C367DA9"/>
    <w:rsid w:val="5D9D5241"/>
    <w:rsid w:val="61A62EBC"/>
    <w:rsid w:val="63A04E79"/>
    <w:rsid w:val="64F27357"/>
    <w:rsid w:val="66276940"/>
    <w:rsid w:val="675365BF"/>
    <w:rsid w:val="6CE7691B"/>
    <w:rsid w:val="6D664E58"/>
    <w:rsid w:val="6E55030A"/>
    <w:rsid w:val="708003C8"/>
    <w:rsid w:val="709A7ADC"/>
    <w:rsid w:val="70F06AF5"/>
    <w:rsid w:val="742C7438"/>
    <w:rsid w:val="74422B2C"/>
    <w:rsid w:val="74F03DE1"/>
    <w:rsid w:val="763959BA"/>
    <w:rsid w:val="7AF657F4"/>
    <w:rsid w:val="7C071BFE"/>
    <w:rsid w:val="7DC132AB"/>
    <w:rsid w:val="7E867343"/>
    <w:rsid w:val="7F161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2"/>
    <w:qFormat/>
    <w:uiPriority w:val="9"/>
    <w:pPr>
      <w:keepNext/>
      <w:keepLines/>
      <w:spacing w:before="340" w:after="330" w:line="578" w:lineRule="auto"/>
      <w:outlineLvl w:val="0"/>
    </w:pPr>
    <w:rPr>
      <w:rFonts w:eastAsia="楷体_GB2312"/>
      <w:b/>
      <w:kern w:val="44"/>
      <w:sz w:val="44"/>
      <w:szCs w:val="20"/>
    </w:rPr>
  </w:style>
  <w:style w:type="paragraph" w:styleId="4">
    <w:name w:val="heading 2"/>
    <w:basedOn w:val="1"/>
    <w:next w:val="1"/>
    <w:link w:val="63"/>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5">
    <w:name w:val="heading 3"/>
    <w:basedOn w:val="1"/>
    <w:next w:val="1"/>
    <w:link w:val="64"/>
    <w:qFormat/>
    <w:uiPriority w:val="0"/>
    <w:pPr>
      <w:keepNext/>
      <w:keepLines/>
      <w:adjustRightInd w:val="0"/>
      <w:jc w:val="left"/>
      <w:textAlignment w:val="baseline"/>
      <w:outlineLvl w:val="2"/>
    </w:pPr>
    <w:rPr>
      <w:rFonts w:eastAsia="楷体_GB2312"/>
      <w:b/>
      <w:sz w:val="26"/>
      <w:szCs w:val="20"/>
    </w:rPr>
  </w:style>
  <w:style w:type="paragraph" w:styleId="2">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6"/>
    <w:qFormat/>
    <w:uiPriority w:val="0"/>
    <w:pPr>
      <w:keepNext/>
      <w:keepLines/>
      <w:spacing w:before="280" w:after="290" w:line="376" w:lineRule="auto"/>
      <w:outlineLvl w:val="4"/>
    </w:pPr>
    <w:rPr>
      <w:rFonts w:ascii="Calibri" w:hAnsi="Calibri" w:eastAsia="仿宋"/>
      <w:b/>
      <w:bCs/>
      <w:sz w:val="28"/>
      <w:szCs w:val="28"/>
    </w:rPr>
  </w:style>
  <w:style w:type="paragraph" w:styleId="7">
    <w:name w:val="heading 6"/>
    <w:basedOn w:val="1"/>
    <w:next w:val="1"/>
    <w:link w:val="67"/>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68"/>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39"/>
    <w:pPr>
      <w:ind w:left="1260"/>
      <w:jc w:val="left"/>
    </w:pPr>
  </w:style>
  <w:style w:type="paragraph" w:styleId="13">
    <w:name w:val="List Number 2"/>
    <w:basedOn w:val="1"/>
    <w:qFormat/>
    <w:uiPriority w:val="0"/>
    <w:pPr>
      <w:tabs>
        <w:tab w:val="left" w:pos="400"/>
        <w:tab w:val="left" w:pos="840"/>
      </w:tabs>
      <w:adjustRightInd w:val="0"/>
      <w:ind w:firstLine="400"/>
      <w:jc w:val="left"/>
    </w:pPr>
    <w:rPr>
      <w:kern w:val="0"/>
    </w:rPr>
  </w:style>
  <w:style w:type="paragraph" w:styleId="14">
    <w:name w:val="List Number"/>
    <w:basedOn w:val="1"/>
    <w:link w:val="161"/>
    <w:qFormat/>
    <w:uiPriority w:val="0"/>
    <w:pPr>
      <w:widowControl/>
      <w:tabs>
        <w:tab w:val="left" w:pos="400"/>
      </w:tabs>
      <w:adjustRightInd w:val="0"/>
      <w:ind w:firstLine="400"/>
      <w:jc w:val="left"/>
    </w:pPr>
    <w:rPr>
      <w:rFonts w:ascii="宋体"/>
      <w:kern w:val="0"/>
    </w:rPr>
  </w:style>
  <w:style w:type="paragraph" w:styleId="15">
    <w:name w:val="Normal Indent"/>
    <w:basedOn w:val="1"/>
    <w:link w:val="71"/>
    <w:qFormat/>
    <w:uiPriority w:val="99"/>
    <w:pPr>
      <w:adjustRightInd w:val="0"/>
      <w:spacing w:line="360" w:lineRule="atLeast"/>
      <w:ind w:firstLine="482"/>
      <w:textAlignment w:val="baseline"/>
    </w:pPr>
    <w:rPr>
      <w:kern w:val="0"/>
      <w:sz w:val="24"/>
    </w:rPr>
  </w:style>
  <w:style w:type="paragraph" w:styleId="16">
    <w:name w:val="caption"/>
    <w:basedOn w:val="1"/>
    <w:next w:val="1"/>
    <w:qFormat/>
    <w:uiPriority w:val="0"/>
    <w:rPr>
      <w:rFonts w:ascii="Cambria" w:hAnsi="Cambria" w:eastAsia="黑体"/>
      <w:sz w:val="20"/>
      <w:szCs w:val="20"/>
    </w:rPr>
  </w:style>
  <w:style w:type="paragraph" w:styleId="17">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18">
    <w:name w:val="Document Map"/>
    <w:basedOn w:val="1"/>
    <w:link w:val="220"/>
    <w:qFormat/>
    <w:uiPriority w:val="0"/>
    <w:pPr>
      <w:shd w:val="clear" w:color="auto" w:fill="000080"/>
    </w:pPr>
  </w:style>
  <w:style w:type="paragraph" w:styleId="19">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0">
    <w:name w:val="annotation text"/>
    <w:basedOn w:val="1"/>
    <w:link w:val="216"/>
    <w:unhideWhenUsed/>
    <w:qFormat/>
    <w:uiPriority w:val="0"/>
    <w:pPr>
      <w:jc w:val="left"/>
    </w:pPr>
  </w:style>
  <w:style w:type="paragraph" w:styleId="21">
    <w:name w:val="Body Text 3"/>
    <w:basedOn w:val="1"/>
    <w:link w:val="230"/>
    <w:qFormat/>
    <w:uiPriority w:val="0"/>
    <w:rPr>
      <w:rFonts w:ascii="仿宋_GB2312" w:hAnsi="Arial" w:eastAsia="仿宋_GB2312"/>
      <w:sz w:val="32"/>
      <w:szCs w:val="32"/>
    </w:rPr>
  </w:style>
  <w:style w:type="paragraph" w:styleId="22">
    <w:name w:val="Body Text"/>
    <w:basedOn w:val="1"/>
    <w:link w:val="219"/>
    <w:qFormat/>
    <w:uiPriority w:val="0"/>
    <w:rPr>
      <w:rFonts w:ascii="楷体_GB2312" w:hAnsi="Arial" w:eastAsia="楷体_GB2312"/>
      <w:sz w:val="28"/>
      <w:szCs w:val="28"/>
    </w:rPr>
  </w:style>
  <w:style w:type="paragraph" w:styleId="23">
    <w:name w:val="Body Text Indent"/>
    <w:basedOn w:val="1"/>
    <w:link w:val="222"/>
    <w:unhideWhenUsed/>
    <w:qFormat/>
    <w:uiPriority w:val="0"/>
    <w:pPr>
      <w:spacing w:after="120"/>
      <w:ind w:left="420" w:leftChars="200"/>
    </w:pPr>
  </w:style>
  <w:style w:type="paragraph" w:styleId="24">
    <w:name w:val="List Number 3"/>
    <w:basedOn w:val="1"/>
    <w:qFormat/>
    <w:uiPriority w:val="0"/>
    <w:pPr>
      <w:widowControl/>
      <w:tabs>
        <w:tab w:val="left" w:pos="400"/>
        <w:tab w:val="left" w:pos="1260"/>
      </w:tabs>
      <w:ind w:firstLine="400"/>
      <w:jc w:val="left"/>
    </w:pPr>
    <w:rPr>
      <w:rFonts w:ascii="宋体"/>
      <w:kern w:val="0"/>
    </w:rPr>
  </w:style>
  <w:style w:type="paragraph" w:styleId="25">
    <w:name w:val="List 2"/>
    <w:basedOn w:val="1"/>
    <w:qFormat/>
    <w:uiPriority w:val="0"/>
    <w:pPr>
      <w:ind w:left="100" w:leftChars="200" w:hanging="200" w:hangingChars="200"/>
    </w:pPr>
  </w:style>
  <w:style w:type="paragraph" w:styleId="26">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7">
    <w:name w:val="List Bullet 2"/>
    <w:basedOn w:val="1"/>
    <w:qFormat/>
    <w:uiPriority w:val="0"/>
    <w:pPr>
      <w:numPr>
        <w:ilvl w:val="0"/>
        <w:numId w:val="1"/>
      </w:numPr>
      <w:tabs>
        <w:tab w:val="left" w:pos="780"/>
      </w:tabs>
      <w:contextualSpacing/>
    </w:pPr>
    <w:rPr>
      <w:szCs w:val="24"/>
    </w:rPr>
  </w:style>
  <w:style w:type="paragraph" w:styleId="28">
    <w:name w:val="toc 5"/>
    <w:basedOn w:val="1"/>
    <w:next w:val="1"/>
    <w:qFormat/>
    <w:uiPriority w:val="39"/>
    <w:pPr>
      <w:ind w:left="840"/>
      <w:jc w:val="left"/>
    </w:pPr>
  </w:style>
  <w:style w:type="paragraph" w:styleId="2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30">
    <w:name w:val="Plain Text"/>
    <w:basedOn w:val="1"/>
    <w:link w:val="81"/>
    <w:qFormat/>
    <w:uiPriority w:val="0"/>
    <w:rPr>
      <w:rFonts w:ascii="宋体" w:hAnsi="Courier New" w:cs="Courier New"/>
    </w:rPr>
  </w:style>
  <w:style w:type="paragraph" w:styleId="31">
    <w:name w:val="toc 8"/>
    <w:basedOn w:val="1"/>
    <w:next w:val="1"/>
    <w:qFormat/>
    <w:uiPriority w:val="39"/>
    <w:pPr>
      <w:ind w:left="1470"/>
      <w:jc w:val="left"/>
    </w:pPr>
  </w:style>
  <w:style w:type="paragraph" w:styleId="32">
    <w:name w:val="Date"/>
    <w:basedOn w:val="1"/>
    <w:next w:val="1"/>
    <w:link w:val="221"/>
    <w:qFormat/>
    <w:uiPriority w:val="0"/>
    <w:rPr>
      <w:sz w:val="24"/>
      <w:szCs w:val="24"/>
    </w:rPr>
  </w:style>
  <w:style w:type="paragraph" w:styleId="33">
    <w:name w:val="Body Text Indent 2"/>
    <w:basedOn w:val="1"/>
    <w:link w:val="229"/>
    <w:qFormat/>
    <w:uiPriority w:val="0"/>
    <w:pPr>
      <w:ind w:left="630" w:firstLine="645"/>
    </w:pPr>
    <w:rPr>
      <w:rFonts w:ascii="Arial" w:hAnsi="Arial" w:eastAsia="仿宋_GB2312" w:cs="Arial"/>
      <w:sz w:val="32"/>
      <w:szCs w:val="32"/>
    </w:rPr>
  </w:style>
  <w:style w:type="paragraph" w:styleId="34">
    <w:name w:val="Balloon Text"/>
    <w:basedOn w:val="1"/>
    <w:link w:val="215"/>
    <w:qFormat/>
    <w:uiPriority w:val="0"/>
    <w:rPr>
      <w:sz w:val="18"/>
      <w:szCs w:val="18"/>
    </w:rPr>
  </w:style>
  <w:style w:type="paragraph" w:styleId="35">
    <w:name w:val="footer"/>
    <w:basedOn w:val="1"/>
    <w:link w:val="79"/>
    <w:unhideWhenUsed/>
    <w:qFormat/>
    <w:uiPriority w:val="99"/>
    <w:pPr>
      <w:tabs>
        <w:tab w:val="center" w:pos="4153"/>
        <w:tab w:val="right" w:pos="8306"/>
      </w:tabs>
      <w:snapToGrid w:val="0"/>
      <w:jc w:val="left"/>
    </w:pPr>
    <w:rPr>
      <w:sz w:val="18"/>
      <w:szCs w:val="18"/>
    </w:rPr>
  </w:style>
  <w:style w:type="paragraph" w:styleId="36">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link w:val="107"/>
    <w:qFormat/>
    <w:uiPriority w:val="0"/>
    <w:pPr>
      <w:spacing w:before="360"/>
      <w:jc w:val="left"/>
    </w:pPr>
    <w:rPr>
      <w:rFonts w:ascii="Arial" w:hAnsi="Arial" w:cs="Arial"/>
      <w:b/>
      <w:bCs/>
      <w:caps/>
      <w:sz w:val="24"/>
    </w:rPr>
  </w:style>
  <w:style w:type="paragraph" w:styleId="38">
    <w:name w:val="toc 4"/>
    <w:basedOn w:val="1"/>
    <w:next w:val="1"/>
    <w:qFormat/>
    <w:uiPriority w:val="39"/>
    <w:pPr>
      <w:ind w:left="630"/>
      <w:jc w:val="left"/>
    </w:pPr>
  </w:style>
  <w:style w:type="paragraph" w:styleId="39">
    <w:name w:val="Subtitle"/>
    <w:basedOn w:val="1"/>
    <w:next w:val="1"/>
    <w:link w:val="228"/>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0">
    <w:name w:val="List"/>
    <w:basedOn w:val="1"/>
    <w:qFormat/>
    <w:uiPriority w:val="0"/>
    <w:pPr>
      <w:ind w:left="200" w:hanging="200" w:hangingChars="200"/>
    </w:pPr>
  </w:style>
  <w:style w:type="paragraph" w:styleId="41">
    <w:name w:val="toc 6"/>
    <w:basedOn w:val="1"/>
    <w:next w:val="1"/>
    <w:qFormat/>
    <w:uiPriority w:val="39"/>
    <w:pPr>
      <w:ind w:left="1050"/>
      <w:jc w:val="left"/>
    </w:pPr>
  </w:style>
  <w:style w:type="paragraph" w:styleId="42">
    <w:name w:val="Body Text Indent 3"/>
    <w:basedOn w:val="1"/>
    <w:link w:val="218"/>
    <w:qFormat/>
    <w:uiPriority w:val="0"/>
    <w:pPr>
      <w:ind w:left="645" w:firstLine="645"/>
    </w:pPr>
    <w:rPr>
      <w:rFonts w:ascii="Arial" w:hAnsi="Arial" w:eastAsia="仿宋_GB2312" w:cs="Arial"/>
      <w:color w:val="FFFF00"/>
      <w:sz w:val="32"/>
      <w:szCs w:val="32"/>
    </w:rPr>
  </w:style>
  <w:style w:type="paragraph" w:styleId="43">
    <w:name w:val="table of figures"/>
    <w:basedOn w:val="1"/>
    <w:next w:val="1"/>
    <w:semiHidden/>
    <w:qFormat/>
    <w:uiPriority w:val="0"/>
    <w:pPr>
      <w:ind w:left="840" w:hanging="420"/>
    </w:pPr>
  </w:style>
  <w:style w:type="paragraph" w:styleId="44">
    <w:name w:val="toc 2"/>
    <w:basedOn w:val="1"/>
    <w:next w:val="1"/>
    <w:qFormat/>
    <w:uiPriority w:val="0"/>
    <w:pPr>
      <w:spacing w:before="240"/>
      <w:jc w:val="left"/>
    </w:pPr>
    <w:rPr>
      <w:b/>
      <w:bCs/>
      <w:sz w:val="20"/>
      <w:szCs w:val="20"/>
    </w:rPr>
  </w:style>
  <w:style w:type="paragraph" w:styleId="45">
    <w:name w:val="toc 9"/>
    <w:basedOn w:val="1"/>
    <w:next w:val="1"/>
    <w:qFormat/>
    <w:uiPriority w:val="39"/>
    <w:pPr>
      <w:ind w:left="1680"/>
      <w:jc w:val="left"/>
    </w:pPr>
  </w:style>
  <w:style w:type="paragraph" w:styleId="46">
    <w:name w:val="Body Text 2"/>
    <w:basedOn w:val="1"/>
    <w:link w:val="227"/>
    <w:qFormat/>
    <w:uiPriority w:val="0"/>
    <w:pPr>
      <w:widowControl/>
      <w:jc w:val="center"/>
    </w:pPr>
    <w:rPr>
      <w:rFonts w:ascii="楷体_GB2312" w:eastAsia="楷体_GB2312"/>
      <w:sz w:val="28"/>
      <w:szCs w:val="28"/>
    </w:r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72"/>
    <w:qFormat/>
    <w:uiPriority w:val="0"/>
    <w:pPr>
      <w:spacing w:before="240" w:after="60"/>
      <w:jc w:val="center"/>
      <w:outlineLvl w:val="0"/>
    </w:pPr>
    <w:rPr>
      <w:rFonts w:ascii="Cambria" w:hAnsi="Cambria"/>
      <w:b/>
      <w:bCs/>
      <w:sz w:val="32"/>
      <w:szCs w:val="32"/>
    </w:rPr>
  </w:style>
  <w:style w:type="paragraph" w:styleId="50">
    <w:name w:val="annotation subject"/>
    <w:basedOn w:val="20"/>
    <w:next w:val="20"/>
    <w:link w:val="217"/>
    <w:qFormat/>
    <w:uiPriority w:val="0"/>
    <w:rPr>
      <w:b/>
      <w:bCs/>
    </w:rPr>
  </w:style>
  <w:style w:type="paragraph" w:styleId="51">
    <w:name w:val="Body Text First Indent"/>
    <w:basedOn w:val="1"/>
    <w:link w:val="226"/>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3"/>
    <w:link w:val="223"/>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yperlink"/>
    <w:qFormat/>
    <w:uiPriority w:val="99"/>
    <w:rPr>
      <w:color w:val="0000FF"/>
      <w:u w:val="single"/>
    </w:rPr>
  </w:style>
  <w:style w:type="character" w:styleId="61">
    <w:name w:val="annotation reference"/>
    <w:qFormat/>
    <w:uiPriority w:val="0"/>
    <w:rPr>
      <w:sz w:val="21"/>
      <w:szCs w:val="21"/>
    </w:rPr>
  </w:style>
  <w:style w:type="character" w:customStyle="1" w:styleId="62">
    <w:name w:val="标题 1 Char"/>
    <w:basedOn w:val="55"/>
    <w:link w:val="3"/>
    <w:qFormat/>
    <w:uiPriority w:val="9"/>
    <w:rPr>
      <w:rFonts w:eastAsia="楷体_GB2312"/>
      <w:b/>
      <w:kern w:val="44"/>
      <w:sz w:val="44"/>
    </w:rPr>
  </w:style>
  <w:style w:type="character" w:customStyle="1" w:styleId="63">
    <w:name w:val="标题 2 Char"/>
    <w:basedOn w:val="55"/>
    <w:link w:val="4"/>
    <w:qFormat/>
    <w:uiPriority w:val="0"/>
    <w:rPr>
      <w:rFonts w:ascii="宋体" w:hAnsi="宋体" w:eastAsia="楷体_GB2312"/>
      <w:b/>
      <w:kern w:val="2"/>
      <w:sz w:val="26"/>
    </w:rPr>
  </w:style>
  <w:style w:type="character" w:customStyle="1" w:styleId="64">
    <w:name w:val="标题 3 Char"/>
    <w:basedOn w:val="55"/>
    <w:link w:val="5"/>
    <w:qFormat/>
    <w:uiPriority w:val="0"/>
    <w:rPr>
      <w:rFonts w:eastAsia="楷体_GB2312"/>
      <w:b/>
      <w:kern w:val="2"/>
      <w:sz w:val="26"/>
    </w:rPr>
  </w:style>
  <w:style w:type="character" w:customStyle="1" w:styleId="65">
    <w:name w:val="标题 4 Char"/>
    <w:basedOn w:val="55"/>
    <w:link w:val="2"/>
    <w:qFormat/>
    <w:uiPriority w:val="0"/>
    <w:rPr>
      <w:rFonts w:ascii="Arial" w:hAnsi="Arial" w:eastAsia="黑体"/>
      <w:b/>
      <w:bCs/>
      <w:kern w:val="2"/>
      <w:sz w:val="28"/>
      <w:szCs w:val="28"/>
    </w:rPr>
  </w:style>
  <w:style w:type="character" w:customStyle="1" w:styleId="66">
    <w:name w:val="标题 5 Char"/>
    <w:basedOn w:val="55"/>
    <w:link w:val="6"/>
    <w:qFormat/>
    <w:uiPriority w:val="0"/>
    <w:rPr>
      <w:rFonts w:ascii="Calibri" w:hAnsi="Calibri" w:eastAsia="仿宋"/>
      <w:b/>
      <w:bCs/>
      <w:kern w:val="2"/>
      <w:sz w:val="28"/>
      <w:szCs w:val="28"/>
    </w:rPr>
  </w:style>
  <w:style w:type="character" w:customStyle="1" w:styleId="67">
    <w:name w:val="标题 6 Char"/>
    <w:basedOn w:val="55"/>
    <w:link w:val="7"/>
    <w:qFormat/>
    <w:uiPriority w:val="0"/>
    <w:rPr>
      <w:rFonts w:ascii="Arial" w:hAnsi="Arial" w:eastAsia="黑体"/>
      <w:b/>
      <w:bCs/>
      <w:kern w:val="2"/>
      <w:sz w:val="24"/>
      <w:szCs w:val="24"/>
    </w:rPr>
  </w:style>
  <w:style w:type="character" w:customStyle="1" w:styleId="68">
    <w:name w:val="标题 7 Char"/>
    <w:basedOn w:val="55"/>
    <w:link w:val="8"/>
    <w:qFormat/>
    <w:uiPriority w:val="0"/>
    <w:rPr>
      <w:b/>
      <w:bCs/>
      <w:kern w:val="2"/>
      <w:sz w:val="24"/>
      <w:szCs w:val="24"/>
    </w:rPr>
  </w:style>
  <w:style w:type="character" w:customStyle="1" w:styleId="69">
    <w:name w:val="标题 8 Char"/>
    <w:basedOn w:val="55"/>
    <w:link w:val="9"/>
    <w:qFormat/>
    <w:uiPriority w:val="0"/>
    <w:rPr>
      <w:rFonts w:ascii="Arial" w:hAnsi="Arial" w:eastAsia="黑体"/>
      <w:kern w:val="2"/>
      <w:sz w:val="24"/>
      <w:szCs w:val="24"/>
    </w:rPr>
  </w:style>
  <w:style w:type="character" w:customStyle="1" w:styleId="70">
    <w:name w:val="标题 9 Char"/>
    <w:basedOn w:val="55"/>
    <w:link w:val="10"/>
    <w:qFormat/>
    <w:uiPriority w:val="0"/>
    <w:rPr>
      <w:rFonts w:ascii="Arial" w:hAnsi="Arial" w:eastAsia="黑体"/>
      <w:kern w:val="2"/>
      <w:sz w:val="21"/>
      <w:szCs w:val="21"/>
    </w:rPr>
  </w:style>
  <w:style w:type="character" w:customStyle="1" w:styleId="71">
    <w:name w:val="正文缩进 Char"/>
    <w:link w:val="15"/>
    <w:qFormat/>
    <w:uiPriority w:val="99"/>
    <w:rPr>
      <w:sz w:val="24"/>
      <w:szCs w:val="24"/>
    </w:rPr>
  </w:style>
  <w:style w:type="character" w:customStyle="1" w:styleId="72">
    <w:name w:val="标题 Char"/>
    <w:basedOn w:val="55"/>
    <w:link w:val="49"/>
    <w:qFormat/>
    <w:uiPriority w:val="0"/>
    <w:rPr>
      <w:rFonts w:ascii="Cambria" w:hAnsi="Cambria"/>
      <w:b/>
      <w:bCs/>
      <w:kern w:val="2"/>
      <w:sz w:val="32"/>
      <w:szCs w:val="32"/>
    </w:rPr>
  </w:style>
  <w:style w:type="paragraph" w:styleId="73">
    <w:name w:val="No Spacing"/>
    <w:link w:val="74"/>
    <w:qFormat/>
    <w:uiPriority w:val="0"/>
    <w:rPr>
      <w:rFonts w:ascii="Calibri" w:hAnsi="Calibri" w:eastAsia="宋体" w:cs="Times New Roman"/>
      <w:sz w:val="22"/>
      <w:szCs w:val="22"/>
      <w:lang w:val="en-US" w:eastAsia="zh-CN" w:bidi="ar-SA"/>
    </w:rPr>
  </w:style>
  <w:style w:type="character" w:customStyle="1" w:styleId="74">
    <w:name w:val="无间隔 Char"/>
    <w:basedOn w:val="55"/>
    <w:link w:val="73"/>
    <w:qFormat/>
    <w:uiPriority w:val="0"/>
    <w:rPr>
      <w:rFonts w:ascii="Calibri" w:hAnsi="Calibri"/>
      <w:sz w:val="22"/>
      <w:szCs w:val="22"/>
    </w:rPr>
  </w:style>
  <w:style w:type="paragraph" w:styleId="75">
    <w:name w:val="List Paragraph"/>
    <w:basedOn w:val="1"/>
    <w:qFormat/>
    <w:uiPriority w:val="34"/>
    <w:pPr>
      <w:ind w:firstLine="420" w:firstLineChars="200"/>
    </w:pPr>
    <w:rPr>
      <w:rFonts w:ascii="Calibri" w:hAnsi="Calibri"/>
      <w:szCs w:val="22"/>
    </w:rPr>
  </w:style>
  <w:style w:type="paragraph" w:customStyle="1" w:styleId="76">
    <w:name w:val="TOC 标题1"/>
    <w:basedOn w:val="3"/>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77">
    <w:name w:val="列出段落3"/>
    <w:basedOn w:val="1"/>
    <w:qFormat/>
    <w:uiPriority w:val="0"/>
    <w:pPr>
      <w:ind w:firstLine="420" w:firstLineChars="200"/>
    </w:pPr>
    <w:rPr>
      <w:rFonts w:ascii="Calibri" w:hAnsi="Calibri"/>
      <w:kern w:val="0"/>
      <w:sz w:val="20"/>
      <w:szCs w:val="20"/>
    </w:rPr>
  </w:style>
  <w:style w:type="character" w:customStyle="1" w:styleId="78">
    <w:name w:val="页眉 Char"/>
    <w:basedOn w:val="55"/>
    <w:link w:val="36"/>
    <w:qFormat/>
    <w:uiPriority w:val="0"/>
    <w:rPr>
      <w:kern w:val="2"/>
      <w:sz w:val="18"/>
      <w:szCs w:val="18"/>
    </w:rPr>
  </w:style>
  <w:style w:type="character" w:customStyle="1" w:styleId="79">
    <w:name w:val="页脚 Char"/>
    <w:basedOn w:val="55"/>
    <w:link w:val="35"/>
    <w:qFormat/>
    <w:uiPriority w:val="99"/>
    <w:rPr>
      <w:kern w:val="2"/>
      <w:sz w:val="18"/>
      <w:szCs w:val="18"/>
    </w:rPr>
  </w:style>
  <w:style w:type="character" w:customStyle="1" w:styleId="80">
    <w:name w:val="书籍标题1"/>
    <w:qFormat/>
    <w:uiPriority w:val="0"/>
    <w:rPr>
      <w:i/>
      <w:iCs/>
      <w:smallCaps/>
      <w:spacing w:val="5"/>
    </w:rPr>
  </w:style>
  <w:style w:type="character" w:customStyle="1" w:styleId="81">
    <w:name w:val="纯文本 Char"/>
    <w:link w:val="30"/>
    <w:qFormat/>
    <w:uiPriority w:val="0"/>
    <w:rPr>
      <w:rFonts w:ascii="宋体" w:hAnsi="Courier New" w:cs="Courier New"/>
      <w:kern w:val="2"/>
      <w:sz w:val="21"/>
      <w:szCs w:val="21"/>
    </w:rPr>
  </w:style>
  <w:style w:type="character" w:customStyle="1" w:styleId="82">
    <w:name w:val="日期 Char"/>
    <w:qFormat/>
    <w:uiPriority w:val="0"/>
    <w:rPr>
      <w:kern w:val="2"/>
      <w:sz w:val="24"/>
      <w:szCs w:val="24"/>
    </w:rPr>
  </w:style>
  <w:style w:type="character" w:customStyle="1" w:styleId="83">
    <w:name w:val="二级目录 Char"/>
    <w:link w:val="84"/>
    <w:qFormat/>
    <w:uiPriority w:val="0"/>
    <w:rPr>
      <w:b/>
      <w:kern w:val="2"/>
      <w:sz w:val="30"/>
      <w:szCs w:val="28"/>
    </w:rPr>
  </w:style>
  <w:style w:type="paragraph" w:customStyle="1" w:styleId="84">
    <w:name w:val="二级目录"/>
    <w:next w:val="1"/>
    <w:link w:val="83"/>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85">
    <w:name w:val="Char Char"/>
    <w:qFormat/>
    <w:uiPriority w:val="0"/>
    <w:rPr>
      <w:rFonts w:ascii="Times New Roman" w:hAnsi="Times New Roman" w:eastAsia="宋体"/>
      <w:kern w:val="2"/>
      <w:sz w:val="21"/>
      <w:szCs w:val="22"/>
      <w:lang w:val="en-US" w:eastAsia="zh-CN" w:bidi="ar-SA"/>
    </w:rPr>
  </w:style>
  <w:style w:type="character" w:customStyle="1" w:styleId="86">
    <w:name w:val="rainbow_normallink"/>
    <w:qFormat/>
    <w:uiPriority w:val="0"/>
  </w:style>
  <w:style w:type="character" w:customStyle="1" w:styleId="87">
    <w:name w:val="a0031"/>
    <w:qFormat/>
    <w:uiPriority w:val="0"/>
    <w:rPr>
      <w:rFonts w:hint="default" w:ascii="ˎ̥" w:hAnsi="ˎ̥"/>
      <w:color w:val="000000"/>
      <w:sz w:val="18"/>
      <w:szCs w:val="18"/>
    </w:rPr>
  </w:style>
  <w:style w:type="character" w:customStyle="1" w:styleId="88">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89">
    <w:name w:val="批注主题 Char"/>
    <w:qFormat/>
    <w:uiPriority w:val="0"/>
    <w:rPr>
      <w:b/>
      <w:bCs/>
      <w:kern w:val="2"/>
      <w:sz w:val="21"/>
      <w:szCs w:val="21"/>
    </w:rPr>
  </w:style>
  <w:style w:type="character" w:customStyle="1" w:styleId="90">
    <w:name w:val="页眉 Char1"/>
    <w:semiHidden/>
    <w:qFormat/>
    <w:uiPriority w:val="99"/>
    <w:rPr>
      <w:rFonts w:ascii="Times New Roman" w:hAnsi="Times New Roman" w:eastAsia="宋体" w:cs="Times New Roman"/>
      <w:sz w:val="18"/>
      <w:szCs w:val="18"/>
    </w:rPr>
  </w:style>
  <w:style w:type="character" w:customStyle="1" w:styleId="91">
    <w:name w:val="正文文本缩进 2 Char1"/>
    <w:semiHidden/>
    <w:qFormat/>
    <w:uiPriority w:val="99"/>
    <w:rPr>
      <w:rFonts w:ascii="Times New Roman" w:hAnsi="Times New Roman" w:eastAsia="宋体" w:cs="Times New Roman"/>
      <w:szCs w:val="24"/>
    </w:rPr>
  </w:style>
  <w:style w:type="character" w:customStyle="1" w:styleId="92">
    <w:name w:val="Item List Char"/>
    <w:link w:val="93"/>
    <w:qFormat/>
    <w:uiPriority w:val="0"/>
    <w:rPr>
      <w:rFonts w:ascii="Arial" w:hAnsi="Arial"/>
      <w:sz w:val="21"/>
      <w:szCs w:val="21"/>
    </w:rPr>
  </w:style>
  <w:style w:type="paragraph" w:customStyle="1" w:styleId="93">
    <w:name w:val="Item List"/>
    <w:link w:val="92"/>
    <w:qFormat/>
    <w:uiPriority w:val="0"/>
    <w:pPr>
      <w:numPr>
        <w:ilvl w:val="0"/>
        <w:numId w:val="2"/>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94">
    <w:name w:val="Figure Description Char"/>
    <w:link w:val="95"/>
    <w:qFormat/>
    <w:uiPriority w:val="0"/>
    <w:rPr>
      <w:rFonts w:ascii="Arial" w:hAnsi="Arial" w:eastAsia="黑体"/>
      <w:sz w:val="18"/>
      <w:szCs w:val="18"/>
    </w:rPr>
  </w:style>
  <w:style w:type="paragraph" w:customStyle="1" w:styleId="95">
    <w:name w:val="Figure Description"/>
    <w:next w:val="1"/>
    <w:link w:val="94"/>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96">
    <w:name w:val="五级标题 Char"/>
    <w:link w:val="97"/>
    <w:qFormat/>
    <w:uiPriority w:val="0"/>
    <w:rPr>
      <w:rFonts w:ascii="Calibri" w:hAnsi="Calibri"/>
      <w:b/>
      <w:kern w:val="2"/>
      <w:sz w:val="24"/>
      <w:szCs w:val="22"/>
    </w:rPr>
  </w:style>
  <w:style w:type="paragraph" w:customStyle="1" w:styleId="97">
    <w:name w:val="五级标题"/>
    <w:basedOn w:val="1"/>
    <w:link w:val="96"/>
    <w:qFormat/>
    <w:uiPriority w:val="0"/>
    <w:pPr>
      <w:spacing w:line="360" w:lineRule="auto"/>
    </w:pPr>
    <w:rPr>
      <w:rFonts w:ascii="Calibri" w:hAnsi="Calibri"/>
      <w:b/>
      <w:sz w:val="24"/>
      <w:szCs w:val="22"/>
    </w:rPr>
  </w:style>
  <w:style w:type="character" w:customStyle="1" w:styleId="98">
    <w:name w:val="style251"/>
    <w:qFormat/>
    <w:uiPriority w:val="0"/>
    <w:rPr>
      <w:sz w:val="20"/>
      <w:szCs w:val="20"/>
    </w:rPr>
  </w:style>
  <w:style w:type="character" w:customStyle="1" w:styleId="99">
    <w:name w:val="ssss Char1"/>
    <w:link w:val="100"/>
    <w:qFormat/>
    <w:uiPriority w:val="0"/>
    <w:rPr>
      <w:kern w:val="2"/>
      <w:sz w:val="24"/>
      <w:szCs w:val="24"/>
    </w:rPr>
  </w:style>
  <w:style w:type="paragraph" w:customStyle="1" w:styleId="100">
    <w:name w:val="ssss"/>
    <w:basedOn w:val="1"/>
    <w:link w:val="99"/>
    <w:qFormat/>
    <w:uiPriority w:val="0"/>
    <w:pPr>
      <w:spacing w:line="360" w:lineRule="auto"/>
      <w:ind w:firstLine="480" w:firstLineChars="200"/>
    </w:pPr>
    <w:rPr>
      <w:sz w:val="24"/>
      <w:szCs w:val="24"/>
    </w:rPr>
  </w:style>
  <w:style w:type="character" w:customStyle="1" w:styleId="101">
    <w:name w:val="Char Char38"/>
    <w:qFormat/>
    <w:uiPriority w:val="0"/>
    <w:rPr>
      <w:rFonts w:eastAsia="宋体"/>
      <w:b/>
      <w:bCs/>
      <w:spacing w:val="-20"/>
      <w:kern w:val="2"/>
      <w:sz w:val="21"/>
      <w:szCs w:val="24"/>
      <w:lang w:val="en-US" w:eastAsia="zh-CN" w:bidi="ar-SA"/>
    </w:rPr>
  </w:style>
  <w:style w:type="character" w:customStyle="1" w:styleId="102">
    <w:name w:val="二级标题 Char"/>
    <w:link w:val="103"/>
    <w:qFormat/>
    <w:uiPriority w:val="0"/>
    <w:rPr>
      <w:rFonts w:ascii="Calibri" w:hAnsi="Calibri"/>
      <w:b/>
      <w:kern w:val="2"/>
      <w:sz w:val="24"/>
      <w:szCs w:val="22"/>
    </w:rPr>
  </w:style>
  <w:style w:type="paragraph" w:customStyle="1" w:styleId="103">
    <w:name w:val="二级标题"/>
    <w:basedOn w:val="1"/>
    <w:link w:val="102"/>
    <w:qFormat/>
    <w:uiPriority w:val="0"/>
    <w:pPr>
      <w:spacing w:line="360" w:lineRule="auto"/>
    </w:pPr>
    <w:rPr>
      <w:rFonts w:ascii="Calibri" w:hAnsi="Calibri"/>
      <w:b/>
      <w:sz w:val="24"/>
      <w:szCs w:val="22"/>
    </w:rPr>
  </w:style>
  <w:style w:type="character" w:customStyle="1" w:styleId="104">
    <w:name w:val="titletext11"/>
    <w:qFormat/>
    <w:uiPriority w:val="0"/>
    <w:rPr>
      <w:b/>
      <w:bCs/>
      <w:color w:val="C50B1E"/>
    </w:rPr>
  </w:style>
  <w:style w:type="character" w:customStyle="1" w:styleId="105">
    <w:name w:val="titletext2s1"/>
    <w:qFormat/>
    <w:uiPriority w:val="0"/>
    <w:rPr>
      <w:b/>
      <w:bCs/>
      <w:color w:val="000000"/>
    </w:rPr>
  </w:style>
  <w:style w:type="character" w:customStyle="1" w:styleId="106">
    <w:name w:val="明显参考1"/>
    <w:qFormat/>
    <w:uiPriority w:val="0"/>
    <w:rPr>
      <w:smallCaps/>
      <w:spacing w:val="5"/>
      <w:u w:val="single"/>
    </w:rPr>
  </w:style>
  <w:style w:type="character" w:customStyle="1" w:styleId="107">
    <w:name w:val="目录 1 Char"/>
    <w:link w:val="37"/>
    <w:qFormat/>
    <w:uiPriority w:val="0"/>
    <w:rPr>
      <w:rFonts w:ascii="Arial" w:hAnsi="Arial" w:cs="Arial"/>
      <w:b/>
      <w:bCs/>
      <w:caps/>
      <w:kern w:val="2"/>
      <w:sz w:val="24"/>
      <w:szCs w:val="24"/>
    </w:rPr>
  </w:style>
  <w:style w:type="character" w:customStyle="1" w:styleId="108">
    <w:name w:val="标题 Char1"/>
    <w:qFormat/>
    <w:uiPriority w:val="10"/>
    <w:rPr>
      <w:rFonts w:ascii="Cambria" w:hAnsi="Cambria" w:eastAsia="宋体" w:cs="Times New Roman"/>
      <w:b/>
      <w:bCs/>
      <w:sz w:val="32"/>
      <w:szCs w:val="32"/>
    </w:rPr>
  </w:style>
  <w:style w:type="character" w:customStyle="1" w:styleId="109">
    <w:name w:val="Table Text Char"/>
    <w:link w:val="110"/>
    <w:qFormat/>
    <w:locked/>
    <w:uiPriority w:val="0"/>
    <w:rPr>
      <w:rFonts w:ascii="Arial" w:hAnsi="Arial"/>
      <w:color w:val="000000"/>
      <w:kern w:val="2"/>
      <w:sz w:val="18"/>
      <w:szCs w:val="21"/>
    </w:rPr>
  </w:style>
  <w:style w:type="paragraph" w:customStyle="1" w:styleId="110">
    <w:name w:val="Table Text"/>
    <w:basedOn w:val="1"/>
    <w:link w:val="109"/>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1">
    <w:name w:val="Table Text Char1 Char"/>
    <w:qFormat/>
    <w:uiPriority w:val="0"/>
    <w:rPr>
      <w:rFonts w:eastAsia="宋体"/>
      <w:sz w:val="21"/>
      <w:szCs w:val="24"/>
      <w:lang w:val="en-US" w:eastAsia="zh-CN" w:bidi="ar-SA"/>
    </w:rPr>
  </w:style>
  <w:style w:type="character" w:customStyle="1" w:styleId="112">
    <w:name w:val="正文缩进2格 Char"/>
    <w:link w:val="113"/>
    <w:qFormat/>
    <w:uiPriority w:val="0"/>
    <w:rPr>
      <w:rFonts w:ascii="仿宋_GB2312" w:hAnsi="宋体" w:eastAsia="仿宋_GB2312"/>
      <w:kern w:val="2"/>
      <w:sz w:val="31"/>
      <w:szCs w:val="28"/>
    </w:rPr>
  </w:style>
  <w:style w:type="paragraph" w:customStyle="1" w:styleId="113">
    <w:name w:val="正文缩进2格"/>
    <w:basedOn w:val="1"/>
    <w:link w:val="112"/>
    <w:qFormat/>
    <w:uiPriority w:val="0"/>
    <w:pPr>
      <w:spacing w:line="600" w:lineRule="exact"/>
      <w:ind w:firstLine="639" w:firstLineChars="206"/>
    </w:pPr>
    <w:rPr>
      <w:rFonts w:ascii="仿宋_GB2312" w:hAnsi="宋体" w:eastAsia="仿宋_GB2312"/>
      <w:sz w:val="31"/>
      <w:szCs w:val="28"/>
    </w:rPr>
  </w:style>
  <w:style w:type="character" w:customStyle="1" w:styleId="114">
    <w:name w:val="明显引用 Char"/>
    <w:qFormat/>
    <w:uiPriority w:val="0"/>
    <w:rPr>
      <w:rFonts w:ascii="宋体" w:hAnsi="Calibri"/>
      <w:b/>
      <w:bCs/>
      <w:i/>
      <w:iCs/>
      <w:sz w:val="24"/>
      <w:szCs w:val="24"/>
      <w:lang w:eastAsia="en-US" w:bidi="en-US"/>
    </w:rPr>
  </w:style>
  <w:style w:type="paragraph" w:styleId="115">
    <w:name w:val="Intense Quote"/>
    <w:basedOn w:val="1"/>
    <w:next w:val="1"/>
    <w:link w:val="502"/>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16">
    <w:name w:val="question-title2"/>
    <w:qFormat/>
    <w:uiPriority w:val="0"/>
  </w:style>
  <w:style w:type="character" w:customStyle="1" w:styleId="117">
    <w:name w:val="tt21"/>
    <w:qFormat/>
    <w:uiPriority w:val="0"/>
    <w:rPr>
      <w:rFonts w:ascii="宋体" w:hAnsi="宋体"/>
      <w:b/>
      <w:bCs/>
      <w:sz w:val="32"/>
      <w:szCs w:val="18"/>
    </w:rPr>
  </w:style>
  <w:style w:type="character" w:customStyle="1" w:styleId="118">
    <w:name w:val="标题 6 字符"/>
    <w:qFormat/>
    <w:uiPriority w:val="9"/>
    <w:rPr>
      <w:rFonts w:ascii="等线 Light" w:hAnsi="等线 Light" w:eastAsia="等线 Light"/>
      <w:b/>
      <w:bCs/>
      <w:kern w:val="2"/>
      <w:sz w:val="24"/>
      <w:szCs w:val="24"/>
    </w:rPr>
  </w:style>
  <w:style w:type="character" w:customStyle="1" w:styleId="119">
    <w:name w:val="页脚 字符"/>
    <w:qFormat/>
    <w:uiPriority w:val="99"/>
    <w:rPr>
      <w:rFonts w:ascii="Times New Roman" w:hAnsi="Times New Roman"/>
      <w:kern w:val="2"/>
      <w:sz w:val="18"/>
      <w:szCs w:val="18"/>
    </w:rPr>
  </w:style>
  <w:style w:type="character" w:customStyle="1" w:styleId="120">
    <w:name w:val="样式5 Char"/>
    <w:link w:val="121"/>
    <w:qFormat/>
    <w:uiPriority w:val="0"/>
    <w:rPr>
      <w:rFonts w:ascii="Cambria" w:hAnsi="Cambria"/>
      <w:b/>
      <w:bCs/>
      <w:sz w:val="26"/>
      <w:szCs w:val="26"/>
      <w:lang w:eastAsia="en-US" w:bidi="en-US"/>
    </w:rPr>
  </w:style>
  <w:style w:type="paragraph" w:customStyle="1" w:styleId="121">
    <w:name w:val="样式5"/>
    <w:basedOn w:val="122"/>
    <w:link w:val="120"/>
    <w:qFormat/>
    <w:uiPriority w:val="0"/>
    <w:pPr>
      <w:numPr>
        <w:numId w:val="0"/>
      </w:numPr>
      <w:tabs>
        <w:tab w:val="left" w:pos="420"/>
      </w:tabs>
    </w:pPr>
  </w:style>
  <w:style w:type="paragraph" w:customStyle="1" w:styleId="122">
    <w:name w:val="样式4"/>
    <w:basedOn w:val="15"/>
    <w:link w:val="128"/>
    <w:qFormat/>
    <w:uiPriority w:val="0"/>
    <w:pPr>
      <w:widowControl/>
      <w:numPr>
        <w:ilvl w:val="0"/>
        <w:numId w:val="3"/>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23">
    <w:name w:val="四级标题 Char"/>
    <w:link w:val="124"/>
    <w:qFormat/>
    <w:uiPriority w:val="0"/>
    <w:rPr>
      <w:rFonts w:ascii="Calibri" w:hAnsi="Calibri"/>
      <w:b/>
      <w:kern w:val="2"/>
      <w:sz w:val="24"/>
      <w:szCs w:val="22"/>
    </w:rPr>
  </w:style>
  <w:style w:type="paragraph" w:customStyle="1" w:styleId="124">
    <w:name w:val="四级标题"/>
    <w:basedOn w:val="1"/>
    <w:link w:val="123"/>
    <w:qFormat/>
    <w:uiPriority w:val="0"/>
    <w:pPr>
      <w:spacing w:line="360" w:lineRule="auto"/>
    </w:pPr>
    <w:rPr>
      <w:rFonts w:ascii="Calibri" w:hAnsi="Calibri"/>
      <w:b/>
      <w:sz w:val="24"/>
      <w:szCs w:val="22"/>
    </w:rPr>
  </w:style>
  <w:style w:type="character" w:customStyle="1" w:styleId="125">
    <w:name w:val="html_tag1"/>
    <w:qFormat/>
    <w:uiPriority w:val="0"/>
    <w:rPr>
      <w:color w:val="0000FF"/>
    </w:rPr>
  </w:style>
  <w:style w:type="character" w:customStyle="1" w:styleId="126">
    <w:name w:val="text4"/>
    <w:qFormat/>
    <w:uiPriority w:val="0"/>
  </w:style>
  <w:style w:type="character" w:customStyle="1" w:styleId="127">
    <w:name w:val="批注框文本 Char1"/>
    <w:qFormat/>
    <w:uiPriority w:val="99"/>
    <w:rPr>
      <w:kern w:val="2"/>
      <w:sz w:val="18"/>
      <w:szCs w:val="18"/>
    </w:rPr>
  </w:style>
  <w:style w:type="character" w:customStyle="1" w:styleId="128">
    <w:name w:val="样式4 Char"/>
    <w:link w:val="122"/>
    <w:qFormat/>
    <w:uiPriority w:val="0"/>
    <w:rPr>
      <w:rFonts w:ascii="Cambria" w:hAnsi="Cambria"/>
      <w:b/>
      <w:bCs/>
      <w:sz w:val="26"/>
      <w:szCs w:val="26"/>
      <w:lang w:eastAsia="en-US" w:bidi="en-US"/>
    </w:rPr>
  </w:style>
  <w:style w:type="character" w:customStyle="1" w:styleId="129">
    <w:name w:val="正文首行缩进 2 Char"/>
    <w:qFormat/>
    <w:uiPriority w:val="0"/>
    <w:rPr>
      <w:rFonts w:ascii="宋体" w:hAnsi="宋体"/>
      <w:kern w:val="2"/>
      <w:sz w:val="21"/>
    </w:rPr>
  </w:style>
  <w:style w:type="character" w:customStyle="1" w:styleId="130">
    <w:name w:val="正文 1 Char Char"/>
    <w:link w:val="131"/>
    <w:qFormat/>
    <w:uiPriority w:val="0"/>
    <w:rPr>
      <w:rFonts w:ascii="宋体" w:hAnsi="宋体"/>
      <w:color w:val="000000"/>
      <w:sz w:val="24"/>
      <w:szCs w:val="24"/>
    </w:rPr>
  </w:style>
  <w:style w:type="paragraph" w:customStyle="1" w:styleId="131">
    <w:name w:val="正文 1 Char"/>
    <w:basedOn w:val="1"/>
    <w:link w:val="130"/>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32">
    <w:name w:val="明显强调1"/>
    <w:qFormat/>
    <w:uiPriority w:val="0"/>
    <w:rPr>
      <w:b/>
      <w:bCs/>
    </w:rPr>
  </w:style>
  <w:style w:type="character" w:customStyle="1" w:styleId="133">
    <w:name w:val="明显引用 Char1"/>
    <w:qFormat/>
    <w:uiPriority w:val="30"/>
    <w:rPr>
      <w:rFonts w:ascii="Times New Roman" w:hAnsi="Times New Roman" w:eastAsia="宋体" w:cs="Times New Roman"/>
      <w:b/>
      <w:bCs/>
      <w:i/>
      <w:iCs/>
      <w:color w:val="4F81BD"/>
      <w:szCs w:val="24"/>
    </w:rPr>
  </w:style>
  <w:style w:type="character" w:customStyle="1" w:styleId="134">
    <w:name w:val="title-061"/>
    <w:qFormat/>
    <w:uiPriority w:val="0"/>
    <w:rPr>
      <w:rFonts w:hint="default" w:ascii="Arial" w:hAnsi="Arial" w:cs="Arial"/>
      <w:b/>
      <w:bCs/>
      <w:color w:val="545CFF"/>
      <w:sz w:val="17"/>
      <w:szCs w:val="17"/>
    </w:rPr>
  </w:style>
  <w:style w:type="character" w:customStyle="1" w:styleId="135">
    <w:name w:val="标题 3.1 Char"/>
    <w:link w:val="136"/>
    <w:qFormat/>
    <w:locked/>
    <w:uiPriority w:val="0"/>
    <w:rPr>
      <w:rFonts w:ascii="宋体" w:hAnsi="宋体"/>
      <w:b/>
      <w:bCs/>
      <w:color w:val="000000"/>
      <w:kern w:val="2"/>
      <w:sz w:val="32"/>
      <w:szCs w:val="32"/>
    </w:rPr>
  </w:style>
  <w:style w:type="paragraph" w:customStyle="1" w:styleId="136">
    <w:name w:val="标题 3.1"/>
    <w:basedOn w:val="5"/>
    <w:link w:val="135"/>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37">
    <w:name w:val="普通文字 Char Char1"/>
    <w:qFormat/>
    <w:uiPriority w:val="0"/>
    <w:rPr>
      <w:rFonts w:ascii="宋体" w:hAnsi="Courier New" w:cs="Courier New"/>
      <w:kern w:val="2"/>
      <w:sz w:val="21"/>
      <w:szCs w:val="21"/>
    </w:rPr>
  </w:style>
  <w:style w:type="character" w:customStyle="1" w:styleId="138">
    <w:name w:val="引用 Char"/>
    <w:qFormat/>
    <w:uiPriority w:val="29"/>
    <w:rPr>
      <w:rFonts w:ascii="宋体" w:hAnsi="Calibri"/>
      <w:i/>
      <w:iCs/>
      <w:sz w:val="24"/>
      <w:szCs w:val="24"/>
      <w:lang w:eastAsia="en-US" w:bidi="en-US"/>
    </w:rPr>
  </w:style>
  <w:style w:type="paragraph" w:styleId="139">
    <w:name w:val="Quote"/>
    <w:basedOn w:val="1"/>
    <w:next w:val="1"/>
    <w:link w:val="315"/>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0">
    <w:name w:val="font5 Char"/>
    <w:qFormat/>
    <w:uiPriority w:val="0"/>
    <w:rPr>
      <w:rFonts w:ascii="宋体" w:hAnsi="宋体" w:eastAsia="宋体"/>
      <w:sz w:val="28"/>
      <w:szCs w:val="28"/>
      <w:lang w:val="en-US" w:eastAsia="zh-CN" w:bidi="ar-SA"/>
    </w:rPr>
  </w:style>
  <w:style w:type="character" w:customStyle="1" w:styleId="141">
    <w:name w:val="样式 ssss + 宋体 五号1 Char"/>
    <w:link w:val="142"/>
    <w:qFormat/>
    <w:uiPriority w:val="0"/>
    <w:rPr>
      <w:rFonts w:ascii="宋体" w:hAnsi="宋体"/>
      <w:kern w:val="2"/>
      <w:sz w:val="24"/>
      <w:szCs w:val="24"/>
    </w:rPr>
  </w:style>
  <w:style w:type="paragraph" w:customStyle="1" w:styleId="142">
    <w:name w:val="样式 ssss + 宋体 五号1"/>
    <w:basedOn w:val="100"/>
    <w:link w:val="141"/>
    <w:qFormat/>
    <w:uiPriority w:val="0"/>
    <w:rPr>
      <w:rFonts w:ascii="宋体" w:hAnsi="宋体"/>
    </w:rPr>
  </w:style>
  <w:style w:type="character" w:customStyle="1" w:styleId="143">
    <w:name w:val="样式7 Char"/>
    <w:link w:val="144"/>
    <w:qFormat/>
    <w:uiPriority w:val="0"/>
    <w:rPr>
      <w:rFonts w:ascii="Cambria" w:hAnsi="Cambria"/>
      <w:b/>
      <w:bCs/>
      <w:sz w:val="24"/>
      <w:szCs w:val="24"/>
      <w:lang w:eastAsia="en-US" w:bidi="en-US"/>
    </w:rPr>
  </w:style>
  <w:style w:type="paragraph" w:customStyle="1" w:styleId="144">
    <w:name w:val="样式7"/>
    <w:basedOn w:val="5"/>
    <w:link w:val="143"/>
    <w:qFormat/>
    <w:uiPriority w:val="0"/>
    <w:pPr>
      <w:keepNext w:val="0"/>
      <w:keepLines w:val="0"/>
      <w:widowControl/>
      <w:numPr>
        <w:ilvl w:val="0"/>
        <w:numId w:val="4"/>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45">
    <w:name w:val="阴影"/>
    <w:qFormat/>
    <w:uiPriority w:val="0"/>
    <w:rPr>
      <w:color w:val="0000FF"/>
      <w:shd w:val="pct10" w:color="auto" w:fill="auto"/>
    </w:rPr>
  </w:style>
  <w:style w:type="character" w:customStyle="1" w:styleId="146">
    <w:name w:val="Char Char36"/>
    <w:qFormat/>
    <w:uiPriority w:val="0"/>
    <w:rPr>
      <w:rFonts w:eastAsia="宋体"/>
      <w:kern w:val="2"/>
      <w:sz w:val="24"/>
      <w:lang w:val="en-US" w:eastAsia="zh-CN" w:bidi="ar-SA"/>
    </w:rPr>
  </w:style>
  <w:style w:type="character" w:customStyle="1" w:styleId="147">
    <w:name w:val="nei_title1"/>
    <w:qFormat/>
    <w:uiPriority w:val="0"/>
    <w:rPr>
      <w:b/>
      <w:bCs/>
      <w:color w:val="CC0000"/>
    </w:rPr>
  </w:style>
  <w:style w:type="character" w:customStyle="1" w:styleId="148">
    <w:name w:val="apple-converted-space"/>
    <w:basedOn w:val="55"/>
    <w:qFormat/>
    <w:uiPriority w:val="0"/>
  </w:style>
  <w:style w:type="character" w:customStyle="1" w:styleId="149">
    <w:name w:val="font21"/>
    <w:qFormat/>
    <w:uiPriority w:val="0"/>
    <w:rPr>
      <w:rFonts w:hint="eastAsia" w:ascii="微软雅黑" w:hAnsi="微软雅黑" w:eastAsia="微软雅黑" w:cs="微软雅黑"/>
      <w:b/>
      <w:color w:val="FF0000"/>
      <w:sz w:val="16"/>
      <w:szCs w:val="16"/>
      <w:u w:val="none"/>
    </w:rPr>
  </w:style>
  <w:style w:type="character" w:customStyle="1" w:styleId="150">
    <w:name w:val="批注框文本 Char"/>
    <w:qFormat/>
    <w:uiPriority w:val="0"/>
    <w:rPr>
      <w:kern w:val="2"/>
      <w:sz w:val="18"/>
      <w:szCs w:val="18"/>
    </w:rPr>
  </w:style>
  <w:style w:type="character" w:customStyle="1" w:styleId="151">
    <w:name w:val="正文文本 2 Char"/>
    <w:qFormat/>
    <w:uiPriority w:val="0"/>
    <w:rPr>
      <w:rFonts w:ascii="楷体_GB2312" w:eastAsia="楷体_GB2312"/>
      <w:kern w:val="2"/>
      <w:sz w:val="28"/>
      <w:szCs w:val="28"/>
    </w:rPr>
  </w:style>
  <w:style w:type="character" w:customStyle="1" w:styleId="152">
    <w:name w:val="subheader1"/>
    <w:qFormat/>
    <w:uiPriority w:val="0"/>
    <w:rPr>
      <w:rFonts w:hint="default" w:ascii="Arial" w:hAnsi="Arial" w:cs="Arial"/>
      <w:b/>
      <w:bCs/>
      <w:color w:val="003366"/>
      <w:sz w:val="17"/>
      <w:szCs w:val="17"/>
    </w:rPr>
  </w:style>
  <w:style w:type="character" w:customStyle="1" w:styleId="153">
    <w:name w:val="正文标准 Char"/>
    <w:link w:val="154"/>
    <w:qFormat/>
    <w:uiPriority w:val="0"/>
    <w:rPr>
      <w:kern w:val="2"/>
      <w:sz w:val="24"/>
      <w:szCs w:val="21"/>
    </w:rPr>
  </w:style>
  <w:style w:type="paragraph" w:customStyle="1" w:styleId="154">
    <w:name w:val="正文标准"/>
    <w:basedOn w:val="1"/>
    <w:link w:val="153"/>
    <w:qFormat/>
    <w:uiPriority w:val="0"/>
    <w:pPr>
      <w:spacing w:line="360" w:lineRule="auto"/>
      <w:ind w:firstLine="200" w:firstLineChars="200"/>
    </w:pPr>
    <w:rPr>
      <w:sz w:val="24"/>
    </w:rPr>
  </w:style>
  <w:style w:type="character" w:customStyle="1" w:styleId="155">
    <w:name w:val="批注文字 Char"/>
    <w:qFormat/>
    <w:uiPriority w:val="0"/>
    <w:rPr>
      <w:kern w:val="2"/>
      <w:sz w:val="21"/>
      <w:szCs w:val="21"/>
    </w:rPr>
  </w:style>
  <w:style w:type="character" w:customStyle="1" w:styleId="156">
    <w:name w:val="正文文本缩进 3 Char"/>
    <w:qFormat/>
    <w:uiPriority w:val="0"/>
    <w:rPr>
      <w:rFonts w:ascii="Arial" w:hAnsi="Arial" w:eastAsia="仿宋_GB2312" w:cs="Arial"/>
      <w:color w:val="FFFF00"/>
      <w:kern w:val="2"/>
      <w:sz w:val="32"/>
      <w:szCs w:val="32"/>
    </w:rPr>
  </w:style>
  <w:style w:type="character" w:customStyle="1" w:styleId="157">
    <w:name w:val="列出段落 Char"/>
    <w:link w:val="158"/>
    <w:qFormat/>
    <w:locked/>
    <w:uiPriority w:val="34"/>
    <w:rPr>
      <w:rFonts w:ascii="Calibri" w:hAnsi="Calibri"/>
      <w:sz w:val="24"/>
      <w:szCs w:val="24"/>
      <w:lang w:eastAsia="en-US" w:bidi="en-US"/>
    </w:rPr>
  </w:style>
  <w:style w:type="paragraph" w:customStyle="1" w:styleId="158">
    <w:name w:val="列出段落11"/>
    <w:basedOn w:val="1"/>
    <w:link w:val="157"/>
    <w:qFormat/>
    <w:uiPriority w:val="34"/>
    <w:pPr>
      <w:widowControl/>
      <w:ind w:left="720"/>
      <w:contextualSpacing/>
      <w:jc w:val="left"/>
    </w:pPr>
    <w:rPr>
      <w:rFonts w:ascii="Calibri" w:hAnsi="Calibri"/>
      <w:kern w:val="0"/>
      <w:sz w:val="24"/>
      <w:szCs w:val="24"/>
      <w:lang w:eastAsia="en-US" w:bidi="en-US"/>
    </w:rPr>
  </w:style>
  <w:style w:type="character" w:customStyle="1" w:styleId="159">
    <w:name w:val="No Spacing Char"/>
    <w:link w:val="160"/>
    <w:qFormat/>
    <w:uiPriority w:val="0"/>
    <w:rPr>
      <w:rFonts w:ascii="Calibri" w:hAnsi="Calibri" w:eastAsia="Calibri"/>
      <w:sz w:val="22"/>
      <w:szCs w:val="22"/>
    </w:rPr>
  </w:style>
  <w:style w:type="paragraph" w:customStyle="1" w:styleId="160">
    <w:name w:val="No Spacing1"/>
    <w:basedOn w:val="1"/>
    <w:link w:val="159"/>
    <w:qFormat/>
    <w:uiPriority w:val="0"/>
    <w:pPr>
      <w:widowControl/>
      <w:jc w:val="left"/>
    </w:pPr>
    <w:rPr>
      <w:rFonts w:ascii="Calibri" w:hAnsi="Calibri" w:eastAsia="Calibri"/>
      <w:kern w:val="0"/>
      <w:sz w:val="22"/>
      <w:szCs w:val="22"/>
    </w:rPr>
  </w:style>
  <w:style w:type="character" w:customStyle="1" w:styleId="161">
    <w:name w:val="列表编号 Char"/>
    <w:link w:val="14"/>
    <w:qFormat/>
    <w:uiPriority w:val="0"/>
    <w:rPr>
      <w:rFonts w:ascii="宋体"/>
      <w:sz w:val="21"/>
      <w:szCs w:val="21"/>
    </w:rPr>
  </w:style>
  <w:style w:type="character" w:customStyle="1" w:styleId="162">
    <w:name w:val="样式1 Char Char"/>
    <w:qFormat/>
    <w:uiPriority w:val="0"/>
    <w:rPr>
      <w:rFonts w:ascii="宋体" w:hAnsi="宋体" w:eastAsia="宋体" w:cs="Times New Roman"/>
      <w:snapToGrid/>
      <w:kern w:val="2"/>
      <w:sz w:val="28"/>
      <w:szCs w:val="24"/>
    </w:rPr>
  </w:style>
  <w:style w:type="character" w:customStyle="1" w:styleId="163">
    <w:name w:val="Char Char34"/>
    <w:qFormat/>
    <w:uiPriority w:val="0"/>
    <w:rPr>
      <w:rFonts w:ascii="Calibri" w:eastAsia="宋体"/>
      <w:b/>
      <w:bCs/>
      <w:i/>
      <w:iCs/>
      <w:kern w:val="2"/>
      <w:sz w:val="26"/>
      <w:szCs w:val="26"/>
      <w:lang w:val="en-US" w:eastAsia="zh-CN" w:bidi="ar-SA"/>
    </w:rPr>
  </w:style>
  <w:style w:type="character" w:customStyle="1" w:styleId="164">
    <w:name w:val="不明显参考1"/>
    <w:qFormat/>
    <w:uiPriority w:val="31"/>
    <w:rPr>
      <w:smallCaps/>
    </w:rPr>
  </w:style>
  <w:style w:type="character" w:customStyle="1" w:styleId="165">
    <w:name w:val="zw1"/>
    <w:qFormat/>
    <w:uiPriority w:val="0"/>
    <w:rPr>
      <w:color w:val="000000"/>
      <w:sz w:val="20"/>
      <w:szCs w:val="20"/>
      <w:u w:val="none"/>
    </w:rPr>
  </w:style>
  <w:style w:type="character" w:customStyle="1" w:styleId="166">
    <w:name w:val="FA正文 Char"/>
    <w:link w:val="167"/>
    <w:qFormat/>
    <w:uiPriority w:val="0"/>
    <w:rPr>
      <w:rFonts w:ascii="宋体" w:hAnsi="宋体"/>
      <w:kern w:val="2"/>
      <w:sz w:val="28"/>
      <w:szCs w:val="28"/>
    </w:rPr>
  </w:style>
  <w:style w:type="paragraph" w:customStyle="1" w:styleId="167">
    <w:name w:val="FA正文"/>
    <w:basedOn w:val="1"/>
    <w:link w:val="166"/>
    <w:qFormat/>
    <w:uiPriority w:val="0"/>
    <w:pPr>
      <w:tabs>
        <w:tab w:val="left" w:pos="3375"/>
      </w:tabs>
      <w:spacing w:line="440" w:lineRule="atLeast"/>
      <w:ind w:firstLine="538" w:firstLineChars="192"/>
    </w:pPr>
    <w:rPr>
      <w:rFonts w:ascii="宋体" w:hAnsi="宋体"/>
      <w:sz w:val="28"/>
      <w:szCs w:val="28"/>
    </w:rPr>
  </w:style>
  <w:style w:type="character" w:customStyle="1" w:styleId="168">
    <w:name w:val="样式1 Char"/>
    <w:link w:val="169"/>
    <w:qFormat/>
    <w:uiPriority w:val="0"/>
    <w:rPr>
      <w:rFonts w:ascii="宋体" w:hAnsi="宋体"/>
      <w:sz w:val="21"/>
      <w:szCs w:val="21"/>
    </w:rPr>
  </w:style>
  <w:style w:type="paragraph" w:customStyle="1" w:styleId="169">
    <w:name w:val="样式1"/>
    <w:basedOn w:val="1"/>
    <w:link w:val="168"/>
    <w:qFormat/>
    <w:uiPriority w:val="0"/>
    <w:pPr>
      <w:numPr>
        <w:ilvl w:val="0"/>
        <w:numId w:val="5"/>
      </w:numPr>
      <w:adjustRightInd w:val="0"/>
      <w:textAlignment w:val="baseline"/>
    </w:pPr>
    <w:rPr>
      <w:rFonts w:ascii="宋体" w:hAnsi="宋体"/>
      <w:kern w:val="0"/>
    </w:rPr>
  </w:style>
  <w:style w:type="character" w:customStyle="1" w:styleId="170">
    <w:name w:val="Char Char35"/>
    <w:qFormat/>
    <w:uiPriority w:val="0"/>
    <w:rPr>
      <w:rFonts w:eastAsia="宋体"/>
      <w:kern w:val="2"/>
      <w:sz w:val="24"/>
      <w:lang w:val="en-US" w:eastAsia="zh-CN" w:bidi="ar-SA"/>
    </w:rPr>
  </w:style>
  <w:style w:type="character" w:customStyle="1" w:styleId="171">
    <w:name w:val="表格 Char Char"/>
    <w:link w:val="172"/>
    <w:qFormat/>
    <w:uiPriority w:val="0"/>
    <w:rPr>
      <w:rFonts w:ascii="Arial" w:hAnsi="Arial"/>
      <w:kern w:val="2"/>
      <w:sz w:val="24"/>
      <w:szCs w:val="24"/>
    </w:rPr>
  </w:style>
  <w:style w:type="paragraph" w:customStyle="1" w:styleId="172">
    <w:name w:val="表格"/>
    <w:basedOn w:val="1"/>
    <w:link w:val="171"/>
    <w:qFormat/>
    <w:uiPriority w:val="0"/>
    <w:rPr>
      <w:rFonts w:ascii="Arial" w:hAnsi="Arial"/>
      <w:sz w:val="24"/>
      <w:szCs w:val="24"/>
    </w:rPr>
  </w:style>
  <w:style w:type="character" w:customStyle="1" w:styleId="173">
    <w:name w:val="副标题 Char"/>
    <w:qFormat/>
    <w:uiPriority w:val="11"/>
    <w:rPr>
      <w:rFonts w:ascii="Cambria" w:hAnsi="Cambria"/>
      <w:i/>
      <w:iCs/>
      <w:spacing w:val="13"/>
      <w:sz w:val="24"/>
      <w:szCs w:val="24"/>
      <w:lang w:eastAsia="en-US" w:bidi="en-US"/>
    </w:rPr>
  </w:style>
  <w:style w:type="character" w:customStyle="1" w:styleId="174">
    <w:name w:val="Table Text Char2"/>
    <w:qFormat/>
    <w:uiPriority w:val="0"/>
    <w:rPr>
      <w:rFonts w:eastAsia="宋体"/>
      <w:b/>
      <w:bCs/>
      <w:sz w:val="21"/>
      <w:szCs w:val="24"/>
      <w:lang w:val="en-US" w:eastAsia="zh-CN" w:bidi="ar-SA"/>
    </w:rPr>
  </w:style>
  <w:style w:type="character" w:customStyle="1" w:styleId="175">
    <w:name w:val="不明显强调1"/>
    <w:qFormat/>
    <w:uiPriority w:val="19"/>
    <w:rPr>
      <w:i/>
      <w:iCs/>
    </w:rPr>
  </w:style>
  <w:style w:type="character" w:customStyle="1" w:styleId="176">
    <w:name w:val="标题3 Char Char"/>
    <w:link w:val="177"/>
    <w:qFormat/>
    <w:uiPriority w:val="0"/>
    <w:rPr>
      <w:rFonts w:ascii="宋体" w:hAnsi="宋体"/>
      <w:b/>
      <w:bCs/>
      <w:kern w:val="2"/>
      <w:sz w:val="28"/>
      <w:szCs w:val="28"/>
    </w:rPr>
  </w:style>
  <w:style w:type="paragraph" w:customStyle="1" w:styleId="177">
    <w:name w:val="标题3 Char"/>
    <w:basedOn w:val="5"/>
    <w:link w:val="176"/>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78">
    <w:name w:val="正文文本缩进 Char"/>
    <w:qFormat/>
    <w:locked/>
    <w:uiPriority w:val="0"/>
    <w:rPr>
      <w:rFonts w:ascii="楷体_GB2312" w:eastAsia="楷体_GB2312"/>
      <w:kern w:val="2"/>
      <w:sz w:val="32"/>
      <w:szCs w:val="32"/>
    </w:rPr>
  </w:style>
  <w:style w:type="character" w:customStyle="1" w:styleId="179">
    <w:name w:val="一级标题 Char"/>
    <w:link w:val="180"/>
    <w:qFormat/>
    <w:uiPriority w:val="0"/>
    <w:rPr>
      <w:b/>
      <w:bCs/>
      <w:kern w:val="44"/>
      <w:sz w:val="32"/>
      <w:szCs w:val="44"/>
    </w:rPr>
  </w:style>
  <w:style w:type="paragraph" w:customStyle="1" w:styleId="180">
    <w:name w:val="一级标题"/>
    <w:basedOn w:val="3"/>
    <w:link w:val="179"/>
    <w:qFormat/>
    <w:uiPriority w:val="0"/>
    <w:pPr>
      <w:spacing w:beforeLines="50" w:after="0" w:line="360" w:lineRule="atLeast"/>
    </w:pPr>
    <w:rPr>
      <w:rFonts w:eastAsia="宋体"/>
      <w:bCs/>
      <w:sz w:val="32"/>
      <w:szCs w:val="44"/>
    </w:rPr>
  </w:style>
  <w:style w:type="character" w:customStyle="1" w:styleId="181">
    <w:name w:val="正文文本 Char1"/>
    <w:semiHidden/>
    <w:qFormat/>
    <w:uiPriority w:val="99"/>
    <w:rPr>
      <w:rFonts w:ascii="Times New Roman" w:hAnsi="Times New Roman" w:eastAsia="宋体" w:cs="Times New Roman"/>
      <w:szCs w:val="24"/>
    </w:rPr>
  </w:style>
  <w:style w:type="character" w:customStyle="1" w:styleId="182">
    <w:name w:val="正文（绿盟科技） Char"/>
    <w:link w:val="183"/>
    <w:qFormat/>
    <w:uiPriority w:val="0"/>
    <w:rPr>
      <w:rFonts w:ascii="Arial" w:hAnsi="Arial"/>
      <w:sz w:val="21"/>
      <w:szCs w:val="21"/>
    </w:rPr>
  </w:style>
  <w:style w:type="paragraph" w:customStyle="1" w:styleId="183">
    <w:name w:val="正文（绿盟科技）"/>
    <w:link w:val="182"/>
    <w:qFormat/>
    <w:uiPriority w:val="0"/>
    <w:pPr>
      <w:spacing w:line="300" w:lineRule="auto"/>
    </w:pPr>
    <w:rPr>
      <w:rFonts w:ascii="Arial" w:hAnsi="Arial" w:eastAsia="宋体" w:cs="Times New Roman"/>
      <w:sz w:val="21"/>
      <w:szCs w:val="21"/>
      <w:lang w:val="en-US" w:eastAsia="zh-CN" w:bidi="ar-SA"/>
    </w:rPr>
  </w:style>
  <w:style w:type="character" w:customStyle="1" w:styleId="184">
    <w:name w:val="A7"/>
    <w:unhideWhenUsed/>
    <w:qFormat/>
    <w:uiPriority w:val="99"/>
    <w:rPr>
      <w:rFonts w:hint="eastAsia" w:ascii="Museo Sans For Dell" w:hAnsi="Museo Sans For Dell" w:eastAsia="Museo Sans For Dell"/>
      <w:color w:val="221E1F"/>
      <w:sz w:val="16"/>
    </w:rPr>
  </w:style>
  <w:style w:type="character" w:customStyle="1" w:styleId="185">
    <w:name w:val="html_txt1"/>
    <w:qFormat/>
    <w:uiPriority w:val="0"/>
    <w:rPr>
      <w:color w:val="000000"/>
    </w:rPr>
  </w:style>
  <w:style w:type="character" w:customStyle="1" w:styleId="186">
    <w:name w:val="word141"/>
    <w:qFormat/>
    <w:uiPriority w:val="0"/>
    <w:rPr>
      <w:color w:val="0066CC"/>
      <w:sz w:val="20"/>
      <w:szCs w:val="20"/>
    </w:rPr>
  </w:style>
  <w:style w:type="character" w:customStyle="1" w:styleId="187">
    <w:name w:val="正文首行缩进 Char"/>
    <w:qFormat/>
    <w:uiPriority w:val="0"/>
    <w:rPr>
      <w:rFonts w:ascii="仿宋_GB2312" w:eastAsia="仿宋_GB2312"/>
      <w:kern w:val="2"/>
      <w:sz w:val="30"/>
      <w:szCs w:val="30"/>
    </w:rPr>
  </w:style>
  <w:style w:type="character" w:customStyle="1" w:styleId="188">
    <w:name w:val="文档结构图 Char"/>
    <w:qFormat/>
    <w:uiPriority w:val="0"/>
    <w:rPr>
      <w:kern w:val="2"/>
      <w:sz w:val="21"/>
      <w:szCs w:val="21"/>
      <w:shd w:val="clear" w:color="auto" w:fill="000080"/>
    </w:rPr>
  </w:style>
  <w:style w:type="character" w:customStyle="1" w:styleId="189">
    <w:name w:val="walkinnet"/>
    <w:qFormat/>
    <w:uiPriority w:val="0"/>
    <w:rPr>
      <w:color w:val="000000"/>
    </w:rPr>
  </w:style>
  <w:style w:type="character" w:customStyle="1" w:styleId="190">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1">
    <w:name w:val="样式6 Char"/>
    <w:link w:val="192"/>
    <w:qFormat/>
    <w:uiPriority w:val="0"/>
    <w:rPr>
      <w:rFonts w:ascii="Cambria" w:hAnsi="Cambria"/>
      <w:b/>
      <w:bCs/>
      <w:sz w:val="26"/>
      <w:szCs w:val="26"/>
      <w:lang w:eastAsia="en-US" w:bidi="en-US"/>
    </w:rPr>
  </w:style>
  <w:style w:type="paragraph" w:customStyle="1" w:styleId="192">
    <w:name w:val="样式6"/>
    <w:basedOn w:val="121"/>
    <w:link w:val="191"/>
    <w:qFormat/>
    <w:uiPriority w:val="0"/>
  </w:style>
  <w:style w:type="character" w:customStyle="1" w:styleId="193">
    <w:name w:val="正文文本 Char"/>
    <w:qFormat/>
    <w:uiPriority w:val="0"/>
    <w:rPr>
      <w:rFonts w:ascii="楷体_GB2312" w:hAnsi="Arial" w:eastAsia="楷体_GB2312"/>
      <w:kern w:val="2"/>
      <w:sz w:val="28"/>
      <w:szCs w:val="28"/>
    </w:rPr>
  </w:style>
  <w:style w:type="character" w:customStyle="1" w:styleId="194">
    <w:name w:val="文档结构图 Char1"/>
    <w:qFormat/>
    <w:uiPriority w:val="99"/>
    <w:rPr>
      <w:rFonts w:ascii="宋体"/>
      <w:kern w:val="2"/>
      <w:sz w:val="18"/>
      <w:szCs w:val="18"/>
    </w:rPr>
  </w:style>
  <w:style w:type="character" w:customStyle="1" w:styleId="195">
    <w:name w:val="页脚 Char1"/>
    <w:semiHidden/>
    <w:qFormat/>
    <w:uiPriority w:val="99"/>
    <w:rPr>
      <w:rFonts w:ascii="Times New Roman" w:hAnsi="Times New Roman" w:eastAsia="宋体" w:cs="Times New Roman"/>
      <w:sz w:val="18"/>
      <w:szCs w:val="18"/>
    </w:rPr>
  </w:style>
  <w:style w:type="character" w:customStyle="1" w:styleId="196">
    <w:name w:val="unnamed1"/>
    <w:qFormat/>
    <w:uiPriority w:val="0"/>
  </w:style>
  <w:style w:type="character" w:customStyle="1" w:styleId="197">
    <w:name w:val="style3"/>
    <w:qFormat/>
    <w:uiPriority w:val="0"/>
  </w:style>
  <w:style w:type="character" w:customStyle="1" w:styleId="198">
    <w:name w:val="Char Char12"/>
    <w:qFormat/>
    <w:uiPriority w:val="0"/>
    <w:rPr>
      <w:rFonts w:ascii="Times New Roman" w:hAnsi="Times New Roman"/>
      <w:b/>
      <w:bCs/>
      <w:iCs/>
      <w:sz w:val="24"/>
      <w:szCs w:val="28"/>
      <w:lang w:eastAsia="zh-CN"/>
    </w:rPr>
  </w:style>
  <w:style w:type="character" w:customStyle="1" w:styleId="199">
    <w:name w:val="页眉 字符"/>
    <w:qFormat/>
    <w:uiPriority w:val="99"/>
    <w:rPr>
      <w:rFonts w:ascii="Times New Roman" w:hAnsi="Times New Roman"/>
      <w:kern w:val="2"/>
      <w:sz w:val="18"/>
      <w:szCs w:val="18"/>
    </w:rPr>
  </w:style>
  <w:style w:type="character" w:customStyle="1" w:styleId="200">
    <w:name w:val="apple-style-span"/>
    <w:basedOn w:val="55"/>
    <w:qFormat/>
    <w:uiPriority w:val="0"/>
  </w:style>
  <w:style w:type="character" w:customStyle="1" w:styleId="201">
    <w:name w:val="about1"/>
    <w:qFormat/>
    <w:uiPriority w:val="0"/>
    <w:rPr>
      <w:rFonts w:hint="default" w:ascii="ˎ̥" w:hAnsi="ˎ̥"/>
      <w:sz w:val="18"/>
      <w:szCs w:val="18"/>
    </w:rPr>
  </w:style>
  <w:style w:type="character" w:customStyle="1" w:styleId="202">
    <w:name w:val="三级标题 Char"/>
    <w:link w:val="203"/>
    <w:qFormat/>
    <w:uiPriority w:val="0"/>
    <w:rPr>
      <w:rFonts w:ascii="Calibri" w:hAnsi="Calibri"/>
      <w:b/>
      <w:kern w:val="2"/>
      <w:sz w:val="24"/>
      <w:szCs w:val="22"/>
    </w:rPr>
  </w:style>
  <w:style w:type="paragraph" w:customStyle="1" w:styleId="203">
    <w:name w:val="三级标题"/>
    <w:basedOn w:val="1"/>
    <w:link w:val="202"/>
    <w:qFormat/>
    <w:uiPriority w:val="0"/>
    <w:pPr>
      <w:spacing w:line="360" w:lineRule="auto"/>
    </w:pPr>
    <w:rPr>
      <w:rFonts w:ascii="Calibri" w:hAnsi="Calibri"/>
      <w:b/>
      <w:sz w:val="24"/>
      <w:szCs w:val="22"/>
    </w:rPr>
  </w:style>
  <w:style w:type="character" w:customStyle="1" w:styleId="204">
    <w:name w:val="正文文本缩进 2 Char"/>
    <w:qFormat/>
    <w:uiPriority w:val="0"/>
    <w:rPr>
      <w:rFonts w:ascii="Arial" w:hAnsi="Arial" w:eastAsia="仿宋_GB2312" w:cs="Arial"/>
      <w:kern w:val="2"/>
      <w:sz w:val="32"/>
      <w:szCs w:val="32"/>
    </w:rPr>
  </w:style>
  <w:style w:type="character" w:customStyle="1" w:styleId="205">
    <w:name w:val="表身 Char Char"/>
    <w:link w:val="206"/>
    <w:qFormat/>
    <w:uiPriority w:val="0"/>
    <w:rPr>
      <w:sz w:val="18"/>
    </w:rPr>
  </w:style>
  <w:style w:type="paragraph" w:customStyle="1" w:styleId="206">
    <w:name w:val="表身 Char"/>
    <w:link w:val="205"/>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07">
    <w:name w:val="style2611"/>
    <w:qFormat/>
    <w:uiPriority w:val="0"/>
    <w:rPr>
      <w:sz w:val="18"/>
      <w:szCs w:val="18"/>
    </w:rPr>
  </w:style>
  <w:style w:type="character" w:customStyle="1" w:styleId="208">
    <w:name w:val="样式2 Char"/>
    <w:link w:val="209"/>
    <w:qFormat/>
    <w:uiPriority w:val="0"/>
    <w:rPr>
      <w:rFonts w:eastAsia="楷体"/>
      <w:b/>
      <w:kern w:val="2"/>
      <w:sz w:val="28"/>
      <w:szCs w:val="28"/>
    </w:rPr>
  </w:style>
  <w:style w:type="paragraph" w:customStyle="1" w:styleId="209">
    <w:name w:val="样式2"/>
    <w:basedOn w:val="7"/>
    <w:link w:val="208"/>
    <w:qFormat/>
    <w:uiPriority w:val="0"/>
    <w:pPr>
      <w:keepLines w:val="0"/>
      <w:spacing w:after="240" w:line="240" w:lineRule="auto"/>
      <w:jc w:val="left"/>
    </w:pPr>
    <w:rPr>
      <w:rFonts w:ascii="Times New Roman" w:hAnsi="Times New Roman" w:eastAsia="楷体"/>
      <w:bCs w:val="0"/>
      <w:sz w:val="28"/>
      <w:szCs w:val="28"/>
    </w:rPr>
  </w:style>
  <w:style w:type="character" w:customStyle="1" w:styleId="210">
    <w:name w:val="v151"/>
    <w:qFormat/>
    <w:uiPriority w:val="0"/>
    <w:rPr>
      <w:sz w:val="18"/>
      <w:szCs w:val="18"/>
    </w:rPr>
  </w:style>
  <w:style w:type="character" w:customStyle="1" w:styleId="211">
    <w:name w:val="font"/>
    <w:qFormat/>
    <w:uiPriority w:val="0"/>
  </w:style>
  <w:style w:type="character" w:customStyle="1" w:styleId="212">
    <w:name w:val="副标题 Char1"/>
    <w:qFormat/>
    <w:uiPriority w:val="0"/>
    <w:rPr>
      <w:rFonts w:ascii="Cambria" w:hAnsi="Cambria" w:cs="Times New Roman"/>
      <w:b/>
      <w:bCs/>
      <w:kern w:val="28"/>
      <w:sz w:val="32"/>
      <w:szCs w:val="32"/>
    </w:rPr>
  </w:style>
  <w:style w:type="character" w:customStyle="1" w:styleId="213">
    <w:name w:val="明显引用 Char2"/>
    <w:qFormat/>
    <w:uiPriority w:val="30"/>
    <w:rPr>
      <w:b/>
      <w:bCs/>
      <w:i/>
      <w:iCs/>
      <w:color w:val="4F81BD"/>
      <w:kern w:val="2"/>
      <w:sz w:val="21"/>
      <w:szCs w:val="21"/>
    </w:rPr>
  </w:style>
  <w:style w:type="character" w:customStyle="1" w:styleId="214">
    <w:name w:val="引用 Char1"/>
    <w:qFormat/>
    <w:uiPriority w:val="29"/>
    <w:rPr>
      <w:i/>
      <w:iCs/>
      <w:color w:val="000000"/>
      <w:kern w:val="2"/>
      <w:sz w:val="21"/>
      <w:szCs w:val="21"/>
    </w:rPr>
  </w:style>
  <w:style w:type="character" w:customStyle="1" w:styleId="215">
    <w:name w:val="批注框文本 Char2"/>
    <w:basedOn w:val="55"/>
    <w:link w:val="34"/>
    <w:semiHidden/>
    <w:qFormat/>
    <w:uiPriority w:val="99"/>
    <w:rPr>
      <w:kern w:val="2"/>
      <w:sz w:val="18"/>
      <w:szCs w:val="18"/>
    </w:rPr>
  </w:style>
  <w:style w:type="character" w:customStyle="1" w:styleId="216">
    <w:name w:val="批注文字 Char1"/>
    <w:basedOn w:val="55"/>
    <w:link w:val="20"/>
    <w:semiHidden/>
    <w:qFormat/>
    <w:uiPriority w:val="99"/>
    <w:rPr>
      <w:kern w:val="2"/>
      <w:sz w:val="21"/>
      <w:szCs w:val="21"/>
    </w:rPr>
  </w:style>
  <w:style w:type="character" w:customStyle="1" w:styleId="217">
    <w:name w:val="批注主题 Char1"/>
    <w:basedOn w:val="216"/>
    <w:link w:val="50"/>
    <w:semiHidden/>
    <w:qFormat/>
    <w:uiPriority w:val="99"/>
    <w:rPr>
      <w:b/>
      <w:bCs/>
      <w:kern w:val="2"/>
      <w:sz w:val="21"/>
      <w:szCs w:val="21"/>
    </w:rPr>
  </w:style>
  <w:style w:type="character" w:customStyle="1" w:styleId="218">
    <w:name w:val="正文文本缩进 3 Char1"/>
    <w:basedOn w:val="55"/>
    <w:link w:val="42"/>
    <w:semiHidden/>
    <w:qFormat/>
    <w:uiPriority w:val="99"/>
    <w:rPr>
      <w:kern w:val="2"/>
      <w:sz w:val="16"/>
      <w:szCs w:val="16"/>
    </w:rPr>
  </w:style>
  <w:style w:type="character" w:customStyle="1" w:styleId="219">
    <w:name w:val="正文文本 Char2"/>
    <w:basedOn w:val="55"/>
    <w:link w:val="22"/>
    <w:semiHidden/>
    <w:qFormat/>
    <w:uiPriority w:val="99"/>
    <w:rPr>
      <w:kern w:val="2"/>
      <w:sz w:val="21"/>
      <w:szCs w:val="21"/>
    </w:rPr>
  </w:style>
  <w:style w:type="character" w:customStyle="1" w:styleId="220">
    <w:name w:val="文档结构图 Char2"/>
    <w:basedOn w:val="55"/>
    <w:link w:val="18"/>
    <w:semiHidden/>
    <w:qFormat/>
    <w:uiPriority w:val="99"/>
    <w:rPr>
      <w:rFonts w:ascii="宋体"/>
      <w:kern w:val="2"/>
      <w:sz w:val="18"/>
      <w:szCs w:val="18"/>
    </w:rPr>
  </w:style>
  <w:style w:type="character" w:customStyle="1" w:styleId="221">
    <w:name w:val="日期 Char1"/>
    <w:basedOn w:val="55"/>
    <w:link w:val="32"/>
    <w:semiHidden/>
    <w:qFormat/>
    <w:uiPriority w:val="99"/>
    <w:rPr>
      <w:kern w:val="2"/>
      <w:sz w:val="21"/>
      <w:szCs w:val="21"/>
    </w:rPr>
  </w:style>
  <w:style w:type="character" w:customStyle="1" w:styleId="222">
    <w:name w:val="正文文本缩进 Char1"/>
    <w:basedOn w:val="55"/>
    <w:link w:val="23"/>
    <w:semiHidden/>
    <w:qFormat/>
    <w:uiPriority w:val="99"/>
    <w:rPr>
      <w:kern w:val="2"/>
      <w:sz w:val="21"/>
      <w:szCs w:val="21"/>
    </w:rPr>
  </w:style>
  <w:style w:type="character" w:customStyle="1" w:styleId="223">
    <w:name w:val="正文首行缩进 2 Char1"/>
    <w:basedOn w:val="222"/>
    <w:link w:val="52"/>
    <w:semiHidden/>
    <w:qFormat/>
    <w:uiPriority w:val="99"/>
    <w:rPr>
      <w:kern w:val="2"/>
      <w:sz w:val="21"/>
      <w:szCs w:val="21"/>
    </w:rPr>
  </w:style>
  <w:style w:type="character" w:customStyle="1" w:styleId="224">
    <w:name w:val="纯文本 Char1"/>
    <w:basedOn w:val="55"/>
    <w:link w:val="225"/>
    <w:qFormat/>
    <w:uiPriority w:val="0"/>
    <w:rPr>
      <w:rFonts w:ascii="宋体" w:hAnsi="Courier New" w:cs="Courier New"/>
      <w:kern w:val="2"/>
      <w:sz w:val="21"/>
      <w:szCs w:val="21"/>
    </w:rPr>
  </w:style>
  <w:style w:type="paragraph" w:customStyle="1" w:styleId="225">
    <w:name w:val="纯文本1"/>
    <w:basedOn w:val="1"/>
    <w:link w:val="224"/>
    <w:qFormat/>
    <w:uiPriority w:val="0"/>
    <w:rPr>
      <w:rFonts w:ascii="宋体" w:hAnsi="Courier New" w:cs="Courier New"/>
    </w:rPr>
  </w:style>
  <w:style w:type="character" w:customStyle="1" w:styleId="226">
    <w:name w:val="正文首行缩进 Char1"/>
    <w:basedOn w:val="219"/>
    <w:link w:val="51"/>
    <w:semiHidden/>
    <w:qFormat/>
    <w:uiPriority w:val="99"/>
    <w:rPr>
      <w:kern w:val="2"/>
      <w:sz w:val="21"/>
      <w:szCs w:val="21"/>
    </w:rPr>
  </w:style>
  <w:style w:type="character" w:customStyle="1" w:styleId="227">
    <w:name w:val="正文文本 2 Char1"/>
    <w:basedOn w:val="55"/>
    <w:link w:val="46"/>
    <w:semiHidden/>
    <w:qFormat/>
    <w:uiPriority w:val="99"/>
    <w:rPr>
      <w:kern w:val="2"/>
      <w:sz w:val="21"/>
      <w:szCs w:val="21"/>
    </w:rPr>
  </w:style>
  <w:style w:type="character" w:customStyle="1" w:styleId="228">
    <w:name w:val="副标题 Char2"/>
    <w:basedOn w:val="55"/>
    <w:link w:val="39"/>
    <w:qFormat/>
    <w:uiPriority w:val="0"/>
    <w:rPr>
      <w:rFonts w:asciiTheme="majorHAnsi" w:hAnsiTheme="majorHAnsi" w:cstheme="majorBidi"/>
      <w:b/>
      <w:bCs/>
      <w:kern w:val="28"/>
      <w:sz w:val="32"/>
      <w:szCs w:val="32"/>
    </w:rPr>
  </w:style>
  <w:style w:type="character" w:customStyle="1" w:styleId="229">
    <w:name w:val="正文文本缩进 2 Char2"/>
    <w:basedOn w:val="55"/>
    <w:link w:val="33"/>
    <w:semiHidden/>
    <w:qFormat/>
    <w:uiPriority w:val="99"/>
    <w:rPr>
      <w:kern w:val="2"/>
      <w:sz w:val="21"/>
      <w:szCs w:val="21"/>
    </w:rPr>
  </w:style>
  <w:style w:type="character" w:customStyle="1" w:styleId="230">
    <w:name w:val="正文文本 3 Char"/>
    <w:basedOn w:val="55"/>
    <w:link w:val="21"/>
    <w:qFormat/>
    <w:uiPriority w:val="0"/>
    <w:rPr>
      <w:rFonts w:ascii="仿宋_GB2312" w:hAnsi="Arial" w:eastAsia="仿宋_GB2312"/>
      <w:kern w:val="2"/>
      <w:sz w:val="32"/>
      <w:szCs w:val="32"/>
    </w:rPr>
  </w:style>
  <w:style w:type="paragraph" w:customStyle="1" w:styleId="231">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3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33">
    <w:name w:val="列表内容"/>
    <w:basedOn w:val="1"/>
    <w:next w:val="1"/>
    <w:qFormat/>
    <w:uiPriority w:val="0"/>
    <w:pPr>
      <w:widowControl/>
      <w:tabs>
        <w:tab w:val="left" w:pos="900"/>
      </w:tabs>
      <w:ind w:left="900" w:hanging="420"/>
      <w:jc w:val="left"/>
    </w:pPr>
    <w:rPr>
      <w:kern w:val="0"/>
      <w:sz w:val="18"/>
      <w:szCs w:val="24"/>
    </w:rPr>
  </w:style>
  <w:style w:type="paragraph" w:customStyle="1" w:styleId="234">
    <w:name w:val="Char Char 字元 字元 字元 Char Char Char Char"/>
    <w:basedOn w:val="1"/>
    <w:qFormat/>
    <w:uiPriority w:val="0"/>
    <w:pPr>
      <w:adjustRightInd w:val="0"/>
      <w:spacing w:line="360" w:lineRule="auto"/>
    </w:pPr>
    <w:rPr>
      <w:kern w:val="0"/>
      <w:sz w:val="24"/>
      <w:szCs w:val="20"/>
    </w:rPr>
  </w:style>
  <w:style w:type="paragraph" w:customStyle="1" w:styleId="235">
    <w:name w:val="Char Char2 Char Char Char Char"/>
    <w:basedOn w:val="1"/>
    <w:qFormat/>
    <w:uiPriority w:val="0"/>
    <w:rPr>
      <w:rFonts w:ascii="Tahoma" w:hAnsi="Tahoma"/>
      <w:sz w:val="24"/>
      <w:szCs w:val="20"/>
    </w:rPr>
  </w:style>
  <w:style w:type="paragraph" w:customStyle="1" w:styleId="236">
    <w:name w:val="_Style 8"/>
    <w:basedOn w:val="1"/>
    <w:qFormat/>
    <w:uiPriority w:val="0"/>
    <w:rPr>
      <w:sz w:val="24"/>
      <w:szCs w:val="20"/>
    </w:rPr>
  </w:style>
  <w:style w:type="paragraph" w:customStyle="1" w:styleId="237">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3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39">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0">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1">
    <w:name w:val="附录1"/>
    <w:qFormat/>
    <w:uiPriority w:val="0"/>
    <w:pPr>
      <w:numPr>
        <w:ilvl w:val="0"/>
        <w:numId w:val="6"/>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42">
    <w:name w:val="Char Char Char Char Char Char"/>
    <w:basedOn w:val="1"/>
    <w:qFormat/>
    <w:uiPriority w:val="0"/>
    <w:pPr>
      <w:adjustRightInd w:val="0"/>
      <w:spacing w:line="360" w:lineRule="auto"/>
    </w:pPr>
    <w:rPr>
      <w:kern w:val="0"/>
      <w:sz w:val="24"/>
      <w:szCs w:val="20"/>
    </w:rPr>
  </w:style>
  <w:style w:type="paragraph" w:customStyle="1" w:styleId="243">
    <w:name w:val="TableENHyphenBullets_Stibo_Grayed"/>
    <w:basedOn w:val="244"/>
    <w:next w:val="1"/>
    <w:qFormat/>
    <w:uiPriority w:val="0"/>
    <w:pPr>
      <w:tabs>
        <w:tab w:val="left" w:pos="360"/>
        <w:tab w:val="left" w:pos="720"/>
      </w:tabs>
    </w:pPr>
    <w:rPr>
      <w:color w:val="999999"/>
      <w:szCs w:val="20"/>
    </w:rPr>
  </w:style>
  <w:style w:type="paragraph" w:customStyle="1" w:styleId="244">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4"/>
    <w:basedOn w:val="1"/>
    <w:next w:val="42"/>
    <w:qFormat/>
    <w:uiPriority w:val="0"/>
    <w:pPr>
      <w:spacing w:line="360" w:lineRule="auto"/>
      <w:ind w:firstLine="420"/>
    </w:pPr>
    <w:rPr>
      <w:color w:val="FF0000"/>
      <w:sz w:val="24"/>
      <w:szCs w:val="24"/>
    </w:rPr>
  </w:style>
  <w:style w:type="paragraph" w:customStyle="1" w:styleId="24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9">
    <w:name w:val="正文1"/>
    <w:basedOn w:val="1"/>
    <w:qFormat/>
    <w:uiPriority w:val="0"/>
    <w:pPr>
      <w:widowControl/>
      <w:topLinePunct/>
      <w:spacing w:beforeLines="50" w:afterLines="50" w:line="300" w:lineRule="auto"/>
      <w:ind w:left="420"/>
    </w:pPr>
    <w:rPr>
      <w:szCs w:val="24"/>
    </w:rPr>
  </w:style>
  <w:style w:type="paragraph" w:customStyle="1" w:styleId="25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1">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52">
    <w:name w:val="表格标题1"/>
    <w:basedOn w:val="1"/>
    <w:qFormat/>
    <w:uiPriority w:val="0"/>
    <w:pPr>
      <w:spacing w:line="400" w:lineRule="exact"/>
      <w:jc w:val="center"/>
    </w:pPr>
    <w:rPr>
      <w:rFonts w:ascii="Arial" w:hAnsi="Arial" w:cs="宋体"/>
      <w:b/>
      <w:bCs/>
    </w:rPr>
  </w:style>
  <w:style w:type="paragraph" w:customStyle="1" w:styleId="253">
    <w:name w:val="EST-List 8"/>
    <w:basedOn w:val="254"/>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54">
    <w:name w:val="EST-List 7"/>
    <w:basedOn w:val="255"/>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55">
    <w:name w:val="EST-List 6"/>
    <w:basedOn w:val="256"/>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56">
    <w:name w:val="EST-List 5"/>
    <w:basedOn w:val="257"/>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57">
    <w:name w:val="EST-List 4"/>
    <w:basedOn w:val="258"/>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58">
    <w:name w:val="EST-List 3"/>
    <w:basedOn w:val="259"/>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59">
    <w:name w:val="EST-List 2"/>
    <w:basedOn w:val="1"/>
    <w:qFormat/>
    <w:uiPriority w:val="0"/>
    <w:pPr>
      <w:keepLines/>
      <w:widowControl/>
      <w:numPr>
        <w:ilvl w:val="1"/>
        <w:numId w:val="7"/>
      </w:numPr>
      <w:spacing w:before="60" w:after="60"/>
      <w:jc w:val="left"/>
    </w:pPr>
    <w:rPr>
      <w:kern w:val="0"/>
      <w:sz w:val="20"/>
      <w:szCs w:val="24"/>
    </w:rPr>
  </w:style>
  <w:style w:type="paragraph" w:customStyle="1" w:styleId="260">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62">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5">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6">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67">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68">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69">
    <w:name w:val="Body Text(ch)"/>
    <w:basedOn w:val="1"/>
    <w:next w:val="22"/>
    <w:qFormat/>
    <w:uiPriority w:val="0"/>
    <w:pPr>
      <w:spacing w:after="120"/>
    </w:pPr>
    <w:rPr>
      <w:rFonts w:ascii="宋体" w:hAnsi="Arial"/>
      <w:bCs/>
      <w:iCs/>
      <w:szCs w:val="24"/>
    </w:rPr>
  </w:style>
  <w:style w:type="paragraph" w:customStyle="1" w:styleId="27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72">
    <w:name w:val="Char Char1"/>
    <w:basedOn w:val="1"/>
    <w:qFormat/>
    <w:uiPriority w:val="0"/>
    <w:pPr>
      <w:widowControl/>
      <w:snapToGrid w:val="0"/>
      <w:spacing w:after="160"/>
      <w:ind w:firstLine="300"/>
      <w:jc w:val="left"/>
    </w:pPr>
    <w:rPr>
      <w:rFonts w:ascii="Calibri" w:hAnsi="宋体" w:cs="Arial"/>
      <w:sz w:val="16"/>
    </w:rPr>
  </w:style>
  <w:style w:type="paragraph" w:customStyle="1" w:styleId="2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5">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76">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列出段落1"/>
    <w:basedOn w:val="1"/>
    <w:qFormat/>
    <w:uiPriority w:val="0"/>
    <w:pPr>
      <w:ind w:firstLine="420" w:firstLineChars="200"/>
    </w:pPr>
    <w:rPr>
      <w:rFonts w:ascii="Calibri" w:hAnsi="Calibri"/>
      <w:szCs w:val="22"/>
    </w:rPr>
  </w:style>
  <w:style w:type="paragraph" w:customStyle="1" w:styleId="2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79">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0">
    <w:name w:val="TableText"/>
    <w:qFormat/>
    <w:uiPriority w:val="0"/>
    <w:rPr>
      <w:rFonts w:ascii="Helvetica" w:hAnsi="Helvetica" w:eastAsia="宋体" w:cs="Times New Roman"/>
      <w:sz w:val="18"/>
      <w:szCs w:val="24"/>
      <w:lang w:val="en-US" w:eastAsia="en-US" w:bidi="ar-SA"/>
    </w:rPr>
  </w:style>
  <w:style w:type="paragraph" w:customStyle="1" w:styleId="28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2">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8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8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6">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8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0">
    <w:name w:val="subtitle 2"/>
    <w:basedOn w:val="1"/>
    <w:qFormat/>
    <w:uiPriority w:val="0"/>
    <w:pPr>
      <w:adjustRightInd w:val="0"/>
      <w:spacing w:before="240" w:after="240" w:line="312" w:lineRule="atLeast"/>
    </w:pPr>
    <w:rPr>
      <w:rFonts w:eastAsia="黑体"/>
      <w:kern w:val="0"/>
      <w:sz w:val="24"/>
      <w:szCs w:val="20"/>
    </w:rPr>
  </w:style>
  <w:style w:type="paragraph" w:customStyle="1" w:styleId="291">
    <w:name w:val="Char1"/>
    <w:basedOn w:val="1"/>
    <w:qFormat/>
    <w:uiPriority w:val="0"/>
    <w:pPr>
      <w:tabs>
        <w:tab w:val="left" w:pos="840"/>
      </w:tabs>
      <w:ind w:left="840" w:hanging="420"/>
    </w:pPr>
    <w:rPr>
      <w:sz w:val="24"/>
      <w:szCs w:val="24"/>
    </w:rPr>
  </w:style>
  <w:style w:type="paragraph" w:customStyle="1" w:styleId="292">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293">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4">
    <w:name w:val="表号"/>
    <w:basedOn w:val="1"/>
    <w:next w:val="51"/>
    <w:qFormat/>
    <w:uiPriority w:val="0"/>
    <w:pPr>
      <w:keepNext/>
      <w:keepLines/>
      <w:numPr>
        <w:ilvl w:val="8"/>
        <w:numId w:val="8"/>
      </w:numPr>
      <w:autoSpaceDE w:val="0"/>
      <w:autoSpaceDN w:val="0"/>
      <w:adjustRightInd w:val="0"/>
      <w:spacing w:line="360" w:lineRule="auto"/>
      <w:jc w:val="center"/>
    </w:pPr>
    <w:rPr>
      <w:rFonts w:ascii="Arial" w:hAnsi="Arial"/>
      <w:kern w:val="0"/>
      <w:sz w:val="18"/>
      <w:szCs w:val="18"/>
    </w:rPr>
  </w:style>
  <w:style w:type="paragraph" w:customStyle="1" w:styleId="295">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296">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97">
    <w:name w:val="proddesc1"/>
    <w:basedOn w:val="1"/>
    <w:qFormat/>
    <w:uiPriority w:val="0"/>
    <w:pPr>
      <w:widowControl/>
      <w:spacing w:before="75"/>
      <w:jc w:val="left"/>
    </w:pPr>
    <w:rPr>
      <w:rFonts w:ascii="宋体" w:hAnsi="宋体" w:cs="宋体"/>
      <w:kern w:val="0"/>
      <w:sz w:val="24"/>
      <w:szCs w:val="24"/>
    </w:rPr>
  </w:style>
  <w:style w:type="paragraph" w:customStyle="1" w:styleId="298">
    <w:name w:val="BulletStyle1_Stibo_Grayed"/>
    <w:basedOn w:val="299"/>
    <w:qFormat/>
    <w:uiPriority w:val="0"/>
    <w:pPr>
      <w:tabs>
        <w:tab w:val="left" w:pos="720"/>
      </w:tabs>
    </w:pPr>
    <w:rPr>
      <w:color w:val="999999"/>
    </w:rPr>
  </w:style>
  <w:style w:type="paragraph" w:customStyle="1" w:styleId="299">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0">
    <w:name w:val="标题2"/>
    <w:basedOn w:val="4"/>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1">
    <w:name w:val="文本框样式1"/>
    <w:basedOn w:val="1"/>
    <w:qFormat/>
    <w:uiPriority w:val="0"/>
    <w:pPr>
      <w:spacing w:before="60" w:line="180" w:lineRule="exact"/>
      <w:jc w:val="center"/>
    </w:pPr>
  </w:style>
  <w:style w:type="paragraph" w:customStyle="1" w:styleId="302">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3">
    <w:name w:val="标书内容"/>
    <w:basedOn w:val="1"/>
    <w:qFormat/>
    <w:uiPriority w:val="0"/>
    <w:pPr>
      <w:widowControl/>
      <w:spacing w:line="360" w:lineRule="auto"/>
      <w:ind w:firstLine="200" w:firstLineChars="200"/>
      <w:jc w:val="left"/>
    </w:pPr>
    <w:rPr>
      <w:szCs w:val="20"/>
    </w:rPr>
  </w:style>
  <w:style w:type="paragraph" w:customStyle="1" w:styleId="304">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05">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07">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0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09">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0">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1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13">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15">
    <w:name w:val="引用 Char2"/>
    <w:basedOn w:val="55"/>
    <w:link w:val="139"/>
    <w:qFormat/>
    <w:uiPriority w:val="99"/>
    <w:rPr>
      <w:i/>
      <w:iCs/>
      <w:color w:val="000000" w:themeColor="text1"/>
      <w:kern w:val="2"/>
      <w:sz w:val="21"/>
      <w:szCs w:val="21"/>
    </w:rPr>
  </w:style>
  <w:style w:type="paragraph" w:customStyle="1" w:styleId="316">
    <w:name w:val="正文-带编号1)"/>
    <w:basedOn w:val="1"/>
    <w:qFormat/>
    <w:uiPriority w:val="0"/>
    <w:pPr>
      <w:numPr>
        <w:ilvl w:val="0"/>
        <w:numId w:val="9"/>
      </w:numPr>
      <w:spacing w:line="400" w:lineRule="exact"/>
    </w:pPr>
    <w:rPr>
      <w:rFonts w:ascii="Arial" w:hAnsi="Arial"/>
      <w:szCs w:val="24"/>
    </w:rPr>
  </w:style>
  <w:style w:type="paragraph" w:customStyle="1" w:styleId="317">
    <w:name w:val="二级1.1"/>
    <w:basedOn w:val="4"/>
    <w:next w:val="4"/>
    <w:qFormat/>
    <w:uiPriority w:val="0"/>
    <w:pPr>
      <w:overflowPunct/>
      <w:adjustRightInd/>
      <w:spacing w:beforeLines="50"/>
      <w:jc w:val="both"/>
      <w:textAlignment w:val="auto"/>
    </w:pPr>
    <w:rPr>
      <w:rFonts w:ascii="Arial" w:hAnsi="Arial" w:eastAsia="宋体"/>
      <w:bCs/>
      <w:sz w:val="28"/>
      <w:szCs w:val="32"/>
    </w:rPr>
  </w:style>
  <w:style w:type="paragraph" w:customStyle="1" w:styleId="318">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19">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0">
    <w:name w:val="font11"/>
    <w:basedOn w:val="1"/>
    <w:qFormat/>
    <w:uiPriority w:val="0"/>
    <w:pPr>
      <w:widowControl/>
      <w:spacing w:before="100" w:beforeAutospacing="1" w:after="100" w:afterAutospacing="1"/>
      <w:jc w:val="left"/>
    </w:pPr>
    <w:rPr>
      <w:kern w:val="0"/>
      <w:sz w:val="20"/>
      <w:szCs w:val="20"/>
    </w:rPr>
  </w:style>
  <w:style w:type="paragraph" w:customStyle="1" w:styleId="321">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22">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23">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6">
    <w:name w:val="Char Char Char Char Char Char Char Char Char Char"/>
    <w:basedOn w:val="1"/>
    <w:qFormat/>
    <w:uiPriority w:val="0"/>
    <w:pPr>
      <w:adjustRightInd w:val="0"/>
      <w:spacing w:line="360" w:lineRule="auto"/>
    </w:pPr>
    <w:rPr>
      <w:kern w:val="0"/>
      <w:sz w:val="24"/>
      <w:szCs w:val="20"/>
    </w:rPr>
  </w:style>
  <w:style w:type="paragraph" w:customStyle="1" w:styleId="327">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28">
    <w:name w:val="xl71"/>
    <w:basedOn w:val="1"/>
    <w:qFormat/>
    <w:uiPriority w:val="0"/>
    <w:pPr>
      <w:widowControl/>
      <w:spacing w:before="100" w:beforeAutospacing="1" w:after="100" w:afterAutospacing="1"/>
      <w:jc w:val="left"/>
    </w:pPr>
    <w:rPr>
      <w:kern w:val="0"/>
      <w:sz w:val="18"/>
      <w:szCs w:val="18"/>
    </w:rPr>
  </w:style>
  <w:style w:type="paragraph" w:customStyle="1" w:styleId="32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0">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2">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33">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34">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35">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36">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7">
    <w:name w:val="Char"/>
    <w:basedOn w:val="18"/>
    <w:qFormat/>
    <w:uiPriority w:val="0"/>
    <w:rPr>
      <w:rFonts w:ascii="Tahoma" w:hAnsi="Tahoma"/>
      <w:sz w:val="24"/>
      <w:szCs w:val="24"/>
    </w:rPr>
  </w:style>
  <w:style w:type="paragraph" w:customStyle="1" w:styleId="338">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3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0">
    <w:name w:val="样式 标题 1H1Normal + Font: HelveticaBoldSpace Before 12 ptNot ..."/>
    <w:basedOn w:val="3"/>
    <w:next w:val="3"/>
    <w:qFormat/>
    <w:uiPriority w:val="0"/>
    <w:pPr>
      <w:spacing w:before="100" w:beforeAutospacing="1" w:after="100" w:afterAutospacing="1" w:line="0" w:lineRule="atLeast"/>
    </w:pPr>
    <w:rPr>
      <w:rFonts w:ascii="黑体" w:hAnsi="黑体" w:eastAsia="黑体"/>
      <w:b w:val="0"/>
      <w:sz w:val="28"/>
      <w:szCs w:val="44"/>
    </w:rPr>
  </w:style>
  <w:style w:type="paragraph" w:customStyle="1" w:styleId="341">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2">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43">
    <w:name w:val="table_1stline"/>
    <w:basedOn w:val="1"/>
    <w:qFormat/>
    <w:uiPriority w:val="0"/>
    <w:pPr>
      <w:widowControl/>
      <w:spacing w:before="120"/>
      <w:jc w:val="left"/>
    </w:pPr>
    <w:rPr>
      <w:bCs/>
      <w:kern w:val="0"/>
      <w:sz w:val="20"/>
      <w:szCs w:val="20"/>
      <w:lang w:val="de-DE" w:eastAsia="de-DE"/>
    </w:rPr>
  </w:style>
  <w:style w:type="paragraph" w:customStyle="1" w:styleId="344">
    <w:name w:val="SANGFOR_6_1级编号"/>
    <w:basedOn w:val="345"/>
    <w:qFormat/>
    <w:uiPriority w:val="0"/>
    <w:pPr>
      <w:numPr>
        <w:ilvl w:val="0"/>
        <w:numId w:val="10"/>
      </w:numPr>
      <w:tabs>
        <w:tab w:val="left" w:pos="420"/>
      </w:tabs>
      <w:ind w:firstLine="0" w:firstLineChars="0"/>
    </w:pPr>
  </w:style>
  <w:style w:type="paragraph" w:customStyle="1" w:styleId="345">
    <w:name w:val="SANGFOR_6_正文"/>
    <w:basedOn w:val="1"/>
    <w:qFormat/>
    <w:uiPriority w:val="0"/>
    <w:pPr>
      <w:spacing w:line="360" w:lineRule="auto"/>
      <w:ind w:right="210" w:firstLine="420" w:firstLineChars="200"/>
    </w:pPr>
    <w:rPr>
      <w:szCs w:val="24"/>
    </w:rPr>
  </w:style>
  <w:style w:type="paragraph" w:customStyle="1" w:styleId="346">
    <w:name w:val="Char Char2 Char Char Char Char Char Char Char"/>
    <w:basedOn w:val="1"/>
    <w:qFormat/>
    <w:uiPriority w:val="0"/>
    <w:rPr>
      <w:rFonts w:ascii="Tahoma" w:hAnsi="Tahoma"/>
      <w:sz w:val="24"/>
      <w:szCs w:val="20"/>
    </w:rPr>
  </w:style>
  <w:style w:type="paragraph" w:customStyle="1" w:styleId="347">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48">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49">
    <w:name w:val="table_lines"/>
    <w:basedOn w:val="1"/>
    <w:qFormat/>
    <w:uiPriority w:val="0"/>
    <w:pPr>
      <w:widowControl/>
      <w:jc w:val="left"/>
    </w:pPr>
    <w:rPr>
      <w:kern w:val="0"/>
      <w:sz w:val="20"/>
      <w:szCs w:val="20"/>
      <w:lang w:val="de-DE" w:eastAsia="de-DE"/>
    </w:rPr>
  </w:style>
  <w:style w:type="paragraph" w:customStyle="1" w:styleId="350">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2">
    <w:name w:val="Char Char Char Char"/>
    <w:basedOn w:val="18"/>
    <w:qFormat/>
    <w:uiPriority w:val="0"/>
    <w:pPr>
      <w:adjustRightInd w:val="0"/>
      <w:snapToGrid w:val="0"/>
      <w:spacing w:line="360" w:lineRule="auto"/>
    </w:pPr>
    <w:rPr>
      <w:rFonts w:ascii="Tahoma" w:hAnsi="Tahoma"/>
      <w:sz w:val="24"/>
      <w:szCs w:val="24"/>
    </w:rPr>
  </w:style>
  <w:style w:type="paragraph" w:customStyle="1" w:styleId="353">
    <w:name w:val="表格文字"/>
    <w:next w:val="1"/>
    <w:qFormat/>
    <w:uiPriority w:val="0"/>
    <w:rPr>
      <w:rFonts w:ascii="Times New Roman" w:hAnsi="Times New Roman" w:eastAsia="宋体" w:cs="Times New Roman"/>
      <w:sz w:val="21"/>
      <w:lang w:val="en-US" w:eastAsia="zh-CN" w:bidi="ar-SA"/>
    </w:rPr>
  </w:style>
  <w:style w:type="paragraph" w:customStyle="1" w:styleId="354">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55">
    <w:name w:val="段落"/>
    <w:basedOn w:val="1"/>
    <w:qFormat/>
    <w:uiPriority w:val="0"/>
    <w:pPr>
      <w:spacing w:before="120" w:after="120" w:line="0" w:lineRule="atLeast"/>
      <w:ind w:firstLine="567"/>
    </w:pPr>
    <w:rPr>
      <w:sz w:val="28"/>
      <w:szCs w:val="20"/>
    </w:rPr>
  </w:style>
  <w:style w:type="paragraph" w:customStyle="1" w:styleId="356">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57">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58">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9">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0">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6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4">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65">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66">
    <w:name w:val="Char Char Char Char1"/>
    <w:basedOn w:val="18"/>
    <w:qFormat/>
    <w:uiPriority w:val="0"/>
    <w:pPr>
      <w:adjustRightInd w:val="0"/>
      <w:snapToGrid w:val="0"/>
      <w:spacing w:line="360" w:lineRule="auto"/>
    </w:pPr>
    <w:rPr>
      <w:rFonts w:ascii="Tahoma" w:hAnsi="Tahoma"/>
      <w:sz w:val="24"/>
      <w:szCs w:val="24"/>
    </w:rPr>
  </w:style>
  <w:style w:type="paragraph" w:customStyle="1" w:styleId="367">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69">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0">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2">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4">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75">
    <w:name w:val="font16"/>
    <w:basedOn w:val="1"/>
    <w:qFormat/>
    <w:uiPriority w:val="0"/>
    <w:pPr>
      <w:widowControl/>
      <w:spacing w:before="100" w:beforeAutospacing="1" w:after="100" w:afterAutospacing="1"/>
      <w:jc w:val="left"/>
    </w:pPr>
    <w:rPr>
      <w:kern w:val="0"/>
      <w:sz w:val="20"/>
      <w:szCs w:val="20"/>
    </w:rPr>
  </w:style>
  <w:style w:type="paragraph" w:customStyle="1" w:styleId="376">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7">
    <w:name w:val="框下空行"/>
    <w:basedOn w:val="378"/>
    <w:next w:val="378"/>
    <w:qFormat/>
    <w:uiPriority w:val="0"/>
    <w:pPr>
      <w:spacing w:before="0" w:after="0" w:line="240" w:lineRule="exact"/>
    </w:pPr>
  </w:style>
  <w:style w:type="paragraph" w:customStyle="1" w:styleId="378">
    <w:name w:val="正文 1"/>
    <w:basedOn w:val="1"/>
    <w:qFormat/>
    <w:uiPriority w:val="0"/>
    <w:pPr>
      <w:widowControl/>
      <w:adjustRightInd w:val="0"/>
      <w:snapToGrid w:val="0"/>
      <w:spacing w:before="80" w:after="80" w:line="360" w:lineRule="auto"/>
      <w:ind w:left="1418"/>
    </w:pPr>
    <w:rPr>
      <w:szCs w:val="20"/>
    </w:rPr>
  </w:style>
  <w:style w:type="paragraph" w:customStyle="1" w:styleId="379">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0">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1">
    <w:name w:val="Char2"/>
    <w:basedOn w:val="1"/>
    <w:qFormat/>
    <w:uiPriority w:val="0"/>
    <w:pPr>
      <w:tabs>
        <w:tab w:val="left" w:pos="360"/>
      </w:tabs>
      <w:ind w:firstLine="200" w:firstLineChars="200"/>
    </w:pPr>
    <w:rPr>
      <w:sz w:val="28"/>
      <w:szCs w:val="30"/>
    </w:rPr>
  </w:style>
  <w:style w:type="paragraph" w:customStyle="1" w:styleId="382">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83">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8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8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7">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88">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8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0">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9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93">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394">
    <w:name w:val="Char Char Char"/>
    <w:basedOn w:val="1"/>
    <w:qFormat/>
    <w:uiPriority w:val="0"/>
    <w:rPr>
      <w:rFonts w:ascii="Arial" w:hAnsi="Arial" w:cs="Arial"/>
      <w:szCs w:val="24"/>
    </w:rPr>
  </w:style>
  <w:style w:type="paragraph" w:customStyle="1" w:styleId="395">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7">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8">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0">
    <w:name w:val="TableBulletStyle1_Stibo_Grayed"/>
    <w:basedOn w:val="401"/>
    <w:next w:val="403"/>
    <w:qFormat/>
    <w:uiPriority w:val="0"/>
    <w:pPr>
      <w:tabs>
        <w:tab w:val="left" w:pos="360"/>
        <w:tab w:val="left" w:pos="720"/>
      </w:tabs>
    </w:pPr>
    <w:rPr>
      <w:color w:val="999999"/>
      <w:szCs w:val="20"/>
    </w:rPr>
  </w:style>
  <w:style w:type="paragraph" w:customStyle="1" w:styleId="401">
    <w:name w:val="TableBulletStyle1"/>
    <w:next w:val="402"/>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02">
    <w:name w:val="TableBulletStyle1_NoBullet"/>
    <w:next w:val="401"/>
    <w:qFormat/>
    <w:uiPriority w:val="0"/>
    <w:pPr>
      <w:tabs>
        <w:tab w:val="left" w:pos="720"/>
      </w:tabs>
      <w:ind w:left="720"/>
    </w:pPr>
    <w:rPr>
      <w:rFonts w:ascii="Helvetica" w:hAnsi="Helvetica" w:eastAsia="宋体" w:cs="Times New Roman"/>
      <w:szCs w:val="2"/>
      <w:lang w:val="en-US" w:eastAsia="en-US" w:bidi="ar-SA"/>
    </w:rPr>
  </w:style>
  <w:style w:type="paragraph" w:customStyle="1" w:styleId="403">
    <w:name w:val="TableBulletStyle1_NB_Stibo_Grayed"/>
    <w:basedOn w:val="402"/>
    <w:next w:val="400"/>
    <w:qFormat/>
    <w:uiPriority w:val="0"/>
    <w:rPr>
      <w:color w:val="999999"/>
      <w:szCs w:val="20"/>
    </w:rPr>
  </w:style>
  <w:style w:type="paragraph" w:customStyle="1" w:styleId="404">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05">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06">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07">
    <w:name w:val="缺省文本"/>
    <w:basedOn w:val="1"/>
    <w:qFormat/>
    <w:uiPriority w:val="0"/>
    <w:pPr>
      <w:autoSpaceDE w:val="0"/>
      <w:autoSpaceDN w:val="0"/>
      <w:adjustRightInd w:val="0"/>
      <w:jc w:val="left"/>
    </w:pPr>
    <w:rPr>
      <w:kern w:val="0"/>
      <w:sz w:val="24"/>
      <w:szCs w:val="24"/>
    </w:rPr>
  </w:style>
  <w:style w:type="paragraph" w:customStyle="1" w:styleId="408">
    <w:name w:val="Figure"/>
    <w:basedOn w:val="1"/>
    <w:next w:val="95"/>
    <w:qFormat/>
    <w:uiPriority w:val="0"/>
    <w:pPr>
      <w:keepNext/>
      <w:widowControl/>
      <w:snapToGrid w:val="0"/>
      <w:spacing w:before="80" w:after="80" w:line="300" w:lineRule="auto"/>
      <w:ind w:left="1134"/>
      <w:jc w:val="center"/>
    </w:pPr>
    <w:rPr>
      <w:rFonts w:ascii="Arial" w:hAnsi="Arial" w:cs="Arial"/>
      <w:kern w:val="0"/>
    </w:rPr>
  </w:style>
  <w:style w:type="paragraph" w:customStyle="1" w:styleId="409">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0">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1">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1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3">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4">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15">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16">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18">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1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0">
    <w:name w:val="样式17"/>
    <w:basedOn w:val="16"/>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1">
    <w:name w:val="normal bullet"/>
    <w:basedOn w:val="1"/>
    <w:qFormat/>
    <w:uiPriority w:val="0"/>
    <w:pPr>
      <w:tabs>
        <w:tab w:val="left" w:pos="5656"/>
      </w:tabs>
      <w:spacing w:before="100" w:beforeAutospacing="1" w:after="100" w:afterAutospacing="1"/>
    </w:pPr>
    <w:rPr>
      <w:sz w:val="24"/>
      <w:szCs w:val="24"/>
    </w:rPr>
  </w:style>
  <w:style w:type="paragraph" w:customStyle="1" w:styleId="422">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23">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4">
    <w:name w:val="正文（首行不缩进）"/>
    <w:basedOn w:val="1"/>
    <w:qFormat/>
    <w:uiPriority w:val="0"/>
    <w:pPr>
      <w:autoSpaceDE w:val="0"/>
      <w:autoSpaceDN w:val="0"/>
      <w:adjustRightInd w:val="0"/>
      <w:spacing w:line="360" w:lineRule="auto"/>
      <w:jc w:val="left"/>
    </w:pPr>
    <w:rPr>
      <w:kern w:val="0"/>
      <w:szCs w:val="20"/>
    </w:rPr>
  </w:style>
  <w:style w:type="paragraph" w:customStyle="1" w:styleId="425">
    <w:name w:val="表格表头"/>
    <w:basedOn w:val="426"/>
    <w:next w:val="426"/>
    <w:qFormat/>
    <w:uiPriority w:val="0"/>
    <w:pPr>
      <w:tabs>
        <w:tab w:val="left" w:pos="420"/>
      </w:tabs>
    </w:pPr>
    <w:rPr>
      <w:b/>
    </w:rPr>
  </w:style>
  <w:style w:type="paragraph" w:customStyle="1" w:styleId="426">
    <w:name w:val="表格正文"/>
    <w:basedOn w:val="1"/>
    <w:qFormat/>
    <w:uiPriority w:val="0"/>
    <w:pPr>
      <w:tabs>
        <w:tab w:val="left" w:pos="420"/>
      </w:tabs>
      <w:spacing w:before="60" w:after="60"/>
    </w:pPr>
    <w:rPr>
      <w:szCs w:val="20"/>
    </w:rPr>
  </w:style>
  <w:style w:type="paragraph" w:customStyle="1" w:styleId="42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29">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1">
    <w:name w:val="Char1 Char Char Char Char Char Char"/>
    <w:basedOn w:val="1"/>
    <w:qFormat/>
    <w:uiPriority w:val="0"/>
    <w:pPr>
      <w:spacing w:line="360" w:lineRule="auto"/>
    </w:pPr>
    <w:rPr>
      <w:rFonts w:ascii="Tahoma" w:hAnsi="Tahoma"/>
      <w:sz w:val="24"/>
      <w:szCs w:val="20"/>
    </w:rPr>
  </w:style>
  <w:style w:type="paragraph" w:customStyle="1" w:styleId="43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33">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34">
    <w:name w:val="图号"/>
    <w:basedOn w:val="1"/>
    <w:qFormat/>
    <w:uiPriority w:val="0"/>
    <w:pPr>
      <w:numPr>
        <w:ilvl w:val="7"/>
        <w:numId w:val="8"/>
      </w:numPr>
      <w:autoSpaceDE w:val="0"/>
      <w:autoSpaceDN w:val="0"/>
      <w:adjustRightInd w:val="0"/>
      <w:spacing w:before="105" w:line="360" w:lineRule="auto"/>
      <w:jc w:val="center"/>
    </w:pPr>
    <w:rPr>
      <w:rFonts w:ascii="Arial" w:hAnsi="Arial"/>
      <w:kern w:val="0"/>
      <w:sz w:val="18"/>
      <w:szCs w:val="18"/>
    </w:rPr>
  </w:style>
  <w:style w:type="paragraph" w:customStyle="1" w:styleId="435">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36">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3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8">
    <w:name w:val="EST-List 9"/>
    <w:basedOn w:val="253"/>
    <w:qFormat/>
    <w:uiPriority w:val="0"/>
    <w:pPr>
      <w:tabs>
        <w:tab w:val="left" w:pos="3240"/>
        <w:tab w:val="left" w:pos="4380"/>
        <w:tab w:val="left" w:pos="4620"/>
        <w:tab w:val="clear" w:pos="2880"/>
        <w:tab w:val="clear" w:pos="3960"/>
      </w:tabs>
    </w:pPr>
  </w:style>
  <w:style w:type="paragraph" w:customStyle="1" w:styleId="439">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1">
    <w:name w:val="xl81"/>
    <w:basedOn w:val="1"/>
    <w:qFormat/>
    <w:uiPriority w:val="0"/>
    <w:pPr>
      <w:widowControl/>
      <w:spacing w:before="100" w:beforeAutospacing="1" w:after="100" w:afterAutospacing="1"/>
      <w:jc w:val="center"/>
    </w:pPr>
    <w:rPr>
      <w:kern w:val="0"/>
      <w:sz w:val="18"/>
      <w:szCs w:val="18"/>
    </w:rPr>
  </w:style>
  <w:style w:type="paragraph" w:customStyle="1" w:styleId="442">
    <w:name w:val="图片"/>
    <w:basedOn w:val="1"/>
    <w:next w:val="22"/>
    <w:qFormat/>
    <w:uiPriority w:val="0"/>
    <w:pPr>
      <w:adjustRightInd w:val="0"/>
      <w:jc w:val="center"/>
    </w:pPr>
    <w:rPr>
      <w:szCs w:val="24"/>
    </w:rPr>
  </w:style>
  <w:style w:type="paragraph" w:customStyle="1" w:styleId="443">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44">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4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6">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47">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48">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0">
    <w:name w:val="子标题"/>
    <w:basedOn w:val="1"/>
    <w:next w:val="22"/>
    <w:qFormat/>
    <w:uiPriority w:val="0"/>
    <w:pPr>
      <w:adjustRightInd w:val="0"/>
      <w:spacing w:beforeLines="50" w:afterLines="20"/>
      <w:jc w:val="left"/>
      <w:outlineLvl w:val="5"/>
    </w:pPr>
    <w:rPr>
      <w:rFonts w:ascii="黑体" w:eastAsia="黑体"/>
      <w:kern w:val="0"/>
    </w:rPr>
  </w:style>
  <w:style w:type="paragraph" w:customStyle="1" w:styleId="4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52">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54">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55">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56">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7">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58">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59">
    <w:name w:val="正文 2"/>
    <w:basedOn w:val="131"/>
    <w:qFormat/>
    <w:uiPriority w:val="0"/>
    <w:pPr>
      <w:ind w:left="780" w:leftChars="0" w:hanging="360"/>
    </w:pPr>
    <w:rPr>
      <w:b/>
    </w:rPr>
  </w:style>
  <w:style w:type="paragraph" w:customStyle="1" w:styleId="460">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6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3">
    <w:name w:val="默认段落字体 Para Char"/>
    <w:basedOn w:val="1"/>
    <w:qFormat/>
    <w:uiPriority w:val="0"/>
    <w:rPr>
      <w:rFonts w:ascii="Arial" w:hAnsi="Arial" w:cs="Arial"/>
      <w:szCs w:val="24"/>
    </w:rPr>
  </w:style>
  <w:style w:type="paragraph" w:customStyle="1" w:styleId="464">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5">
    <w:name w:val="正文缩进4格"/>
    <w:basedOn w:val="113"/>
    <w:qFormat/>
    <w:uiPriority w:val="0"/>
    <w:pPr>
      <w:ind w:left="2" w:firstLine="538" w:firstLineChars="192"/>
    </w:pPr>
    <w:rPr>
      <w:color w:val="000000"/>
      <w:sz w:val="28"/>
    </w:rPr>
  </w:style>
  <w:style w:type="paragraph" w:customStyle="1" w:styleId="46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7">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9">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1">
    <w:name w:val="TableText_Stibo_Grayed"/>
    <w:basedOn w:val="280"/>
    <w:qFormat/>
    <w:uiPriority w:val="0"/>
  </w:style>
  <w:style w:type="paragraph" w:customStyle="1" w:styleId="472">
    <w:name w:val="_Style 16"/>
    <w:basedOn w:val="1"/>
    <w:qFormat/>
    <w:uiPriority w:val="0"/>
    <w:pPr>
      <w:widowControl/>
      <w:spacing w:line="400" w:lineRule="exact"/>
      <w:jc w:val="center"/>
    </w:pPr>
    <w:rPr>
      <w:szCs w:val="20"/>
    </w:rPr>
  </w:style>
  <w:style w:type="paragraph" w:customStyle="1" w:styleId="473">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74">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75">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7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7">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78">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79">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0">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82">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3">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8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85">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6">
    <w:name w:val="Lb2"/>
    <w:basedOn w:val="474"/>
    <w:qFormat/>
    <w:uiPriority w:val="0"/>
    <w:pPr>
      <w:tabs>
        <w:tab w:val="left" w:pos="425"/>
        <w:tab w:val="left" w:pos="600"/>
        <w:tab w:val="left" w:pos="1080"/>
        <w:tab w:val="left" w:pos="1440"/>
        <w:tab w:val="clear" w:pos="300"/>
      </w:tabs>
      <w:ind w:left="360"/>
    </w:pPr>
  </w:style>
  <w:style w:type="paragraph" w:customStyle="1" w:styleId="487">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8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89">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0">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492">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493">
    <w:name w:val="无缩进正文"/>
    <w:basedOn w:val="1"/>
    <w:next w:val="1"/>
    <w:qFormat/>
    <w:uiPriority w:val="0"/>
    <w:pPr>
      <w:spacing w:line="360" w:lineRule="auto"/>
    </w:pPr>
    <w:rPr>
      <w:sz w:val="24"/>
      <w:szCs w:val="20"/>
    </w:rPr>
  </w:style>
  <w:style w:type="paragraph" w:customStyle="1" w:styleId="494">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95">
    <w:name w:val="Lb3"/>
    <w:basedOn w:val="486"/>
    <w:qFormat/>
    <w:uiPriority w:val="0"/>
    <w:pPr>
      <w:numPr>
        <w:ilvl w:val="2"/>
        <w:numId w:val="11"/>
      </w:numPr>
      <w:tabs>
        <w:tab w:val="left" w:pos="900"/>
        <w:tab w:val="left" w:pos="1800"/>
        <w:tab w:val="clear" w:pos="600"/>
        <w:tab w:val="clear" w:pos="907"/>
      </w:tabs>
      <w:ind w:left="720"/>
    </w:pPr>
  </w:style>
  <w:style w:type="paragraph" w:customStyle="1" w:styleId="49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97">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49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99">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图题"/>
    <w:basedOn w:val="378"/>
    <w:qFormat/>
    <w:uiPriority w:val="0"/>
    <w:pPr>
      <w:spacing w:before="0" w:after="120"/>
      <w:jc w:val="center"/>
    </w:pPr>
    <w:rPr>
      <w:rFonts w:ascii="Arial" w:hAnsi="Arial" w:eastAsia="黑体"/>
      <w:sz w:val="18"/>
    </w:rPr>
  </w:style>
  <w:style w:type="character" w:customStyle="1" w:styleId="502">
    <w:name w:val="明显引用 Char3"/>
    <w:basedOn w:val="55"/>
    <w:link w:val="115"/>
    <w:qFormat/>
    <w:uiPriority w:val="99"/>
    <w:rPr>
      <w:b/>
      <w:bCs/>
      <w:i/>
      <w:iCs/>
      <w:color w:val="4F81BD" w:themeColor="accent1"/>
      <w:kern w:val="2"/>
      <w:sz w:val="21"/>
      <w:szCs w:val="21"/>
    </w:rPr>
  </w:style>
  <w:style w:type="paragraph" w:customStyle="1" w:styleId="503">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04">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5">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0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07">
    <w:name w:val="3级"/>
    <w:basedOn w:val="5"/>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08">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09">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1">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1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3">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4">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15">
    <w:name w:val="Char Char Char Char Char Char1"/>
    <w:basedOn w:val="1"/>
    <w:qFormat/>
    <w:uiPriority w:val="0"/>
    <w:pPr>
      <w:adjustRightInd w:val="0"/>
      <w:spacing w:line="360" w:lineRule="auto"/>
    </w:pPr>
    <w:rPr>
      <w:kern w:val="0"/>
      <w:sz w:val="24"/>
      <w:szCs w:val="20"/>
    </w:rPr>
  </w:style>
  <w:style w:type="paragraph" w:customStyle="1" w:styleId="5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17">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18">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9">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0">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1">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22">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23">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24">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25">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26">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27">
    <w:name w:val="font13"/>
    <w:basedOn w:val="1"/>
    <w:qFormat/>
    <w:uiPriority w:val="0"/>
    <w:pPr>
      <w:widowControl/>
      <w:spacing w:before="100" w:beforeAutospacing="1" w:after="100" w:afterAutospacing="1"/>
      <w:jc w:val="left"/>
    </w:pPr>
    <w:rPr>
      <w:b/>
      <w:bCs/>
      <w:kern w:val="0"/>
      <w:sz w:val="20"/>
      <w:szCs w:val="20"/>
    </w:rPr>
  </w:style>
  <w:style w:type="paragraph" w:customStyle="1" w:styleId="528">
    <w:name w:val="Char1 Char Char Char"/>
    <w:basedOn w:val="1"/>
    <w:qFormat/>
    <w:uiPriority w:val="0"/>
    <w:pPr>
      <w:spacing w:line="360" w:lineRule="auto"/>
    </w:pPr>
    <w:rPr>
      <w:sz w:val="24"/>
      <w:szCs w:val="20"/>
    </w:rPr>
  </w:style>
  <w:style w:type="paragraph" w:customStyle="1" w:styleId="52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0">
    <w:name w:val="图注"/>
    <w:basedOn w:val="501"/>
    <w:qFormat/>
    <w:uiPriority w:val="0"/>
    <w:pPr>
      <w:spacing w:after="0" w:line="300" w:lineRule="auto"/>
      <w:jc w:val="left"/>
    </w:pPr>
    <w:rPr>
      <w:rFonts w:ascii="Times New Roman" w:hAnsi="Times New Roman" w:eastAsia="楷体_GB2312"/>
    </w:rPr>
  </w:style>
  <w:style w:type="paragraph" w:customStyle="1" w:styleId="531">
    <w:name w:val="xl72"/>
    <w:basedOn w:val="1"/>
    <w:qFormat/>
    <w:uiPriority w:val="0"/>
    <w:pPr>
      <w:widowControl/>
      <w:spacing w:before="100" w:beforeAutospacing="1" w:after="100" w:afterAutospacing="1"/>
      <w:jc w:val="left"/>
    </w:pPr>
    <w:rPr>
      <w:kern w:val="0"/>
      <w:sz w:val="24"/>
      <w:szCs w:val="24"/>
    </w:rPr>
  </w:style>
  <w:style w:type="paragraph" w:customStyle="1" w:styleId="532">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4">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35">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6">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37">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38">
    <w:name w:val="正文缩进 Char1"/>
    <w:link w:val="539"/>
    <w:qFormat/>
    <w:uiPriority w:val="0"/>
    <w:rPr>
      <w:rFonts w:ascii="宋体"/>
      <w:sz w:val="24"/>
    </w:rPr>
  </w:style>
  <w:style w:type="paragraph" w:customStyle="1" w:styleId="539">
    <w:name w:val="正文缩进1"/>
    <w:basedOn w:val="1"/>
    <w:link w:val="538"/>
    <w:qFormat/>
    <w:uiPriority w:val="0"/>
    <w:pPr>
      <w:autoSpaceDE w:val="0"/>
      <w:autoSpaceDN w:val="0"/>
      <w:adjustRightInd w:val="0"/>
      <w:ind w:firstLine="420"/>
      <w:jc w:val="left"/>
    </w:pPr>
    <w:rPr>
      <w:rFonts w:ascii="宋体"/>
      <w:kern w:val="0"/>
      <w:sz w:val="24"/>
      <w:szCs w:val="20"/>
    </w:rPr>
  </w:style>
  <w:style w:type="paragraph" w:customStyle="1" w:styleId="540">
    <w:name w:val="索引 11"/>
    <w:basedOn w:val="1"/>
    <w:next w:val="1"/>
    <w:qFormat/>
    <w:uiPriority w:val="0"/>
    <w:pPr>
      <w:spacing w:line="360" w:lineRule="auto"/>
    </w:pPr>
    <w:rPr>
      <w:rFonts w:ascii="仿宋_GB2312" w:eastAsia="仿宋_GB2312"/>
      <w:sz w:val="24"/>
      <w:szCs w:val="20"/>
    </w:rPr>
  </w:style>
  <w:style w:type="paragraph" w:customStyle="1" w:styleId="541">
    <w:name w:val="Char Char Char Char Char Char Char Char2"/>
    <w:basedOn w:val="1"/>
    <w:qFormat/>
    <w:uiPriority w:val="0"/>
    <w:pPr>
      <w:snapToGrid w:val="0"/>
      <w:spacing w:line="520" w:lineRule="exact"/>
      <w:ind w:firstLine="560" w:firstLineChars="200"/>
    </w:pPr>
    <w:rPr>
      <w:szCs w:val="20"/>
    </w:rPr>
  </w:style>
  <w:style w:type="paragraph" w:customStyle="1" w:styleId="54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43">
    <w:name w:val="不明显强调2"/>
    <w:qFormat/>
    <w:uiPriority w:val="19"/>
    <w:rPr>
      <w:i/>
      <w:iCs/>
    </w:rPr>
  </w:style>
  <w:style w:type="character" w:customStyle="1" w:styleId="544">
    <w:name w:val="Char Char2"/>
    <w:qFormat/>
    <w:uiPriority w:val="0"/>
    <w:rPr>
      <w:rFonts w:ascii="Times New Roman" w:hAnsi="Times New Roman" w:eastAsia="宋体"/>
      <w:kern w:val="2"/>
      <w:sz w:val="21"/>
      <w:szCs w:val="22"/>
      <w:lang w:val="en-US" w:eastAsia="zh-CN" w:bidi="ar-SA"/>
    </w:rPr>
  </w:style>
  <w:style w:type="character" w:customStyle="1" w:styleId="545">
    <w:name w:val="书籍标题2"/>
    <w:qFormat/>
    <w:uiPriority w:val="0"/>
    <w:rPr>
      <w:i/>
      <w:iCs/>
      <w:smallCaps/>
      <w:spacing w:val="5"/>
    </w:rPr>
  </w:style>
  <w:style w:type="character" w:customStyle="1" w:styleId="546">
    <w:name w:val="不明显参考2"/>
    <w:qFormat/>
    <w:uiPriority w:val="31"/>
    <w:rPr>
      <w:smallCaps/>
    </w:rPr>
  </w:style>
  <w:style w:type="character" w:customStyle="1" w:styleId="547">
    <w:name w:val="明显参考2"/>
    <w:qFormat/>
    <w:uiPriority w:val="0"/>
    <w:rPr>
      <w:smallCaps/>
      <w:spacing w:val="5"/>
      <w:u w:val="single"/>
    </w:rPr>
  </w:style>
  <w:style w:type="character" w:customStyle="1" w:styleId="548">
    <w:name w:val="明显强调2"/>
    <w:qFormat/>
    <w:uiPriority w:val="0"/>
    <w:rPr>
      <w:b/>
      <w:bCs/>
    </w:rPr>
  </w:style>
  <w:style w:type="paragraph" w:customStyle="1" w:styleId="549">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0">
    <w:name w:val="List Paragraph1"/>
    <w:basedOn w:val="1"/>
    <w:qFormat/>
    <w:uiPriority w:val="0"/>
    <w:pPr>
      <w:ind w:firstLine="420" w:firstLineChars="200"/>
    </w:pPr>
    <w:rPr>
      <w:rFonts w:ascii="Calibri" w:hAnsi="Calibri"/>
      <w:szCs w:val="22"/>
    </w:rPr>
  </w:style>
  <w:style w:type="paragraph" w:customStyle="1" w:styleId="551">
    <w:name w:val="TOC 标题2"/>
    <w:basedOn w:val="3"/>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52">
    <w:name w:val="Char Char 字元 字元 字元 Char Char Char Char1"/>
    <w:basedOn w:val="1"/>
    <w:qFormat/>
    <w:uiPriority w:val="0"/>
    <w:pPr>
      <w:adjustRightInd w:val="0"/>
      <w:spacing w:line="360" w:lineRule="auto"/>
    </w:pPr>
    <w:rPr>
      <w:kern w:val="0"/>
      <w:sz w:val="24"/>
      <w:szCs w:val="20"/>
    </w:rPr>
  </w:style>
  <w:style w:type="paragraph" w:customStyle="1" w:styleId="553">
    <w:name w:val="Char Char Char Char Char Char2"/>
    <w:basedOn w:val="1"/>
    <w:qFormat/>
    <w:uiPriority w:val="0"/>
    <w:pPr>
      <w:adjustRightInd w:val="0"/>
      <w:spacing w:line="360" w:lineRule="auto"/>
    </w:pPr>
    <w:rPr>
      <w:kern w:val="0"/>
      <w:sz w:val="24"/>
      <w:szCs w:val="20"/>
    </w:rPr>
  </w:style>
  <w:style w:type="paragraph" w:customStyle="1" w:styleId="554">
    <w:name w:val="Char Char2 Char Char Char Char Char Char Char1"/>
    <w:basedOn w:val="1"/>
    <w:qFormat/>
    <w:uiPriority w:val="0"/>
    <w:rPr>
      <w:rFonts w:ascii="Tahoma" w:hAnsi="Tahoma"/>
      <w:sz w:val="24"/>
      <w:szCs w:val="20"/>
    </w:rPr>
  </w:style>
  <w:style w:type="paragraph" w:customStyle="1" w:styleId="555">
    <w:name w:val="Char3"/>
    <w:basedOn w:val="1"/>
    <w:qFormat/>
    <w:uiPriority w:val="0"/>
    <w:rPr>
      <w:rFonts w:ascii="Tahoma" w:hAnsi="Tahoma"/>
      <w:sz w:val="24"/>
      <w:szCs w:val="20"/>
    </w:rPr>
  </w:style>
  <w:style w:type="paragraph" w:customStyle="1" w:styleId="556">
    <w:name w:val="Char Char2 Char Char Char Char1"/>
    <w:basedOn w:val="1"/>
    <w:qFormat/>
    <w:uiPriority w:val="0"/>
    <w:rPr>
      <w:rFonts w:ascii="Tahoma" w:hAnsi="Tahoma"/>
      <w:sz w:val="24"/>
      <w:szCs w:val="20"/>
    </w:rPr>
  </w:style>
  <w:style w:type="paragraph" w:customStyle="1" w:styleId="557">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8">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9">
    <w:name w:val="小标题"/>
    <w:basedOn w:val="1"/>
    <w:qFormat/>
    <w:uiPriority w:val="0"/>
    <w:pPr>
      <w:spacing w:line="360" w:lineRule="auto"/>
    </w:pPr>
    <w:rPr>
      <w:rFonts w:eastAsia="黑体"/>
      <w:b/>
      <w:bCs/>
      <w:sz w:val="28"/>
      <w:szCs w:val="24"/>
      <w:bdr w:val="single" w:color="auto" w:sz="4" w:space="0"/>
    </w:rPr>
  </w:style>
  <w:style w:type="paragraph" w:customStyle="1" w:styleId="560">
    <w:name w:val="Char Char Char Char2"/>
    <w:basedOn w:val="1"/>
    <w:qFormat/>
    <w:uiPriority w:val="0"/>
    <w:rPr>
      <w:rFonts w:ascii="Tahoma" w:hAnsi="Tahoma"/>
      <w:sz w:val="24"/>
      <w:szCs w:val="20"/>
    </w:rPr>
  </w:style>
  <w:style w:type="paragraph" w:customStyle="1" w:styleId="561">
    <w:name w:val="Header2"/>
    <w:basedOn w:val="1"/>
    <w:qFormat/>
    <w:uiPriority w:val="0"/>
    <w:pPr>
      <w:tabs>
        <w:tab w:val="left" w:pos="480"/>
      </w:tabs>
      <w:ind w:left="480" w:hanging="480"/>
    </w:pPr>
    <w:rPr>
      <w:szCs w:val="24"/>
    </w:rPr>
  </w:style>
  <w:style w:type="paragraph" w:customStyle="1" w:styleId="562">
    <w:name w:val="Char Char Char1"/>
    <w:basedOn w:val="1"/>
    <w:qFormat/>
    <w:uiPriority w:val="0"/>
    <w:rPr>
      <w:rFonts w:ascii="Arial" w:hAnsi="Arial" w:cs="Arial"/>
      <w:szCs w:val="24"/>
    </w:rPr>
  </w:style>
  <w:style w:type="character" w:customStyle="1" w:styleId="563">
    <w:name w:val="font31"/>
    <w:basedOn w:val="55"/>
    <w:qFormat/>
    <w:uiPriority w:val="0"/>
    <w:rPr>
      <w:rFonts w:hint="eastAsia" w:ascii="宋体" w:hAnsi="宋体" w:eastAsia="宋体" w:cs="宋体"/>
      <w:color w:val="000000"/>
      <w:sz w:val="20"/>
      <w:szCs w:val="20"/>
      <w:u w:val="none"/>
    </w:rPr>
  </w:style>
  <w:style w:type="paragraph" w:customStyle="1" w:styleId="564">
    <w:name w:val="无间隔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5">
    <w:name w:val="Plain Text"/>
    <w:basedOn w:val="1"/>
    <w:uiPriority w:val="0"/>
    <w:rPr>
      <w:rFonts w:ascii="宋体" w:hAnsi="Courier New"/>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6526B-39C3-4BAB-9FB6-6EC30300B7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2988</Words>
  <Characters>17036</Characters>
  <Lines>141</Lines>
  <Paragraphs>39</Paragraphs>
  <TotalTime>5</TotalTime>
  <ScaleCrop>false</ScaleCrop>
  <LinksUpToDate>false</LinksUpToDate>
  <CharactersWithSpaces>19985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2019-12-16T06:57:00Z</dcterms:created>
  <dc:creator>微软用户</dc:creator>
  <cp:lastModifiedBy>user</cp:lastModifiedBy>
  <cp:lastPrinted>2019-11-27T02:37:00Z</cp:lastPrinted>
  <dcterms:modified xsi:type="dcterms:W3CDTF">2020-09-24T00:37:19Z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