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firstLine="632" w:firstLineChars="300"/>
        <w:rPr>
          <w:rFonts w:ascii="宋体" w:hAnsi="宋体"/>
          <w:highlight w:val="none"/>
        </w:rPr>
      </w:pPr>
      <w:r>
        <w:rPr>
          <w:rFonts w:hint="eastAsia" w:ascii="宋体" w:hAnsi="宋体"/>
          <w:b/>
          <w:szCs w:val="21"/>
          <w:highlight w:val="none"/>
        </w:rPr>
        <w:t>附件1</w:t>
      </w:r>
      <w:r>
        <w:rPr>
          <w:rFonts w:hint="eastAsia" w:ascii="宋体" w:hAnsi="宋体"/>
          <w:szCs w:val="21"/>
          <w:highlight w:val="none"/>
        </w:rPr>
        <w:t>芜湖轨道交通1号线四电工程电力电缆、电缆支架采购招标包件一览表</w:t>
      </w:r>
      <w:r>
        <w:rPr>
          <w:rFonts w:hint="eastAsia" w:ascii="宋体" w:hAnsi="宋体"/>
          <w:highlight w:val="none"/>
        </w:rPr>
        <w:t>招标编号：                                   EEBW2020-047</w:t>
      </w:r>
    </w:p>
    <w:tbl>
      <w:tblPr>
        <w:tblStyle w:val="2"/>
        <w:tblW w:w="14920" w:type="dxa"/>
        <w:tblInd w:w="103" w:type="dxa"/>
        <w:tblLayout w:type="autofit"/>
        <w:tblCellMar>
          <w:top w:w="0" w:type="dxa"/>
          <w:left w:w="108" w:type="dxa"/>
          <w:bottom w:w="0" w:type="dxa"/>
          <w:right w:w="108" w:type="dxa"/>
        </w:tblCellMar>
      </w:tblPr>
      <w:tblGrid>
        <w:gridCol w:w="568"/>
        <w:gridCol w:w="1016"/>
        <w:gridCol w:w="652"/>
        <w:gridCol w:w="2265"/>
        <w:gridCol w:w="1372"/>
        <w:gridCol w:w="462"/>
        <w:gridCol w:w="756"/>
        <w:gridCol w:w="1039"/>
        <w:gridCol w:w="5724"/>
        <w:gridCol w:w="592"/>
        <w:gridCol w:w="474"/>
      </w:tblGrid>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序号</w:t>
            </w:r>
          </w:p>
        </w:tc>
        <w:tc>
          <w:tcPr>
            <w:tcW w:w="10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包件号</w:t>
            </w:r>
          </w:p>
        </w:tc>
        <w:tc>
          <w:tcPr>
            <w:tcW w:w="65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物资设备名称</w:t>
            </w:r>
          </w:p>
        </w:tc>
        <w:tc>
          <w:tcPr>
            <w:tcW w:w="226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规格型号</w:t>
            </w:r>
          </w:p>
        </w:tc>
        <w:tc>
          <w:tcPr>
            <w:tcW w:w="137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标准或图号</w:t>
            </w:r>
          </w:p>
        </w:tc>
        <w:tc>
          <w:tcPr>
            <w:tcW w:w="46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计量单位</w:t>
            </w:r>
          </w:p>
        </w:tc>
        <w:tc>
          <w:tcPr>
            <w:tcW w:w="75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039"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交货期</w:t>
            </w:r>
          </w:p>
        </w:tc>
        <w:tc>
          <w:tcPr>
            <w:tcW w:w="572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6"/>
                <w:szCs w:val="16"/>
                <w:highlight w:val="none"/>
              </w:rPr>
            </w:pPr>
            <w:r>
              <w:rPr>
                <w:rFonts w:hint="eastAsia" w:ascii="宋体" w:hAnsi="宋体" w:cs="宋体"/>
                <w:kern w:val="0"/>
                <w:sz w:val="16"/>
                <w:szCs w:val="16"/>
                <w:highlight w:val="none"/>
              </w:rPr>
              <w:t>投标人资格要求</w:t>
            </w:r>
          </w:p>
        </w:tc>
        <w:tc>
          <w:tcPr>
            <w:tcW w:w="59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标书售价</w:t>
            </w:r>
          </w:p>
        </w:tc>
        <w:tc>
          <w:tcPr>
            <w:tcW w:w="47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备注</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w:t>
            </w:r>
          </w:p>
        </w:tc>
        <w:tc>
          <w:tcPr>
            <w:tcW w:w="10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WHBD-05</w:t>
            </w: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KVVP2-22-1kV  4*2.5mm²</w:t>
            </w:r>
          </w:p>
        </w:tc>
        <w:tc>
          <w:tcPr>
            <w:tcW w:w="137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具体规格型号以技术规格书及设计联络确认的为准。</w:t>
            </w: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7286</w:t>
            </w:r>
          </w:p>
        </w:tc>
        <w:tc>
          <w:tcPr>
            <w:tcW w:w="10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以生产通知单为准</w:t>
            </w:r>
          </w:p>
        </w:tc>
        <w:tc>
          <w:tcPr>
            <w:tcW w:w="572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0"/>
                <w:szCs w:val="20"/>
                <w:highlight w:val="none"/>
              </w:rPr>
            </w:pPr>
            <w:r>
              <w:rPr>
                <w:rFonts w:hint="eastAsia" w:ascii="宋体" w:hAnsi="宋体" w:cs="宋体"/>
                <w:kern w:val="0"/>
                <w:sz w:val="20"/>
                <w:szCs w:val="20"/>
                <w:highlight w:val="none"/>
              </w:rPr>
              <w:t>1、投标供应商必须为中国中铁2019-2021年度电线电缆供应商准入名录；</w:t>
            </w:r>
          </w:p>
          <w:p>
            <w:pPr>
              <w:widowControl/>
              <w:spacing w:line="240" w:lineRule="auto"/>
              <w:jc w:val="left"/>
              <w:rPr>
                <w:rFonts w:ascii="宋体" w:hAnsi="宋体" w:cs="宋体"/>
                <w:kern w:val="0"/>
                <w:sz w:val="20"/>
                <w:szCs w:val="20"/>
                <w:highlight w:val="none"/>
              </w:rPr>
            </w:pPr>
            <w:r>
              <w:rPr>
                <w:rFonts w:hint="eastAsia" w:ascii="宋体" w:hAnsi="宋体" w:cs="宋体"/>
                <w:kern w:val="0"/>
                <w:sz w:val="20"/>
                <w:szCs w:val="20"/>
                <w:highlight w:val="none"/>
              </w:rPr>
              <w:t>2、注册资金不少于1亿元；</w:t>
            </w:r>
          </w:p>
          <w:p>
            <w:pPr>
              <w:widowControl/>
              <w:spacing w:line="240" w:lineRule="auto"/>
              <w:jc w:val="left"/>
              <w:rPr>
                <w:rFonts w:ascii="宋体" w:hAnsi="宋体" w:cs="宋体"/>
                <w:kern w:val="0"/>
                <w:sz w:val="20"/>
                <w:szCs w:val="20"/>
                <w:highlight w:val="none"/>
              </w:rPr>
            </w:pPr>
            <w:r>
              <w:rPr>
                <w:rFonts w:hint="eastAsia" w:ascii="宋体" w:hAnsi="宋体" w:cs="宋体"/>
                <w:kern w:val="0"/>
                <w:sz w:val="20"/>
                <w:szCs w:val="20"/>
                <w:highlight w:val="none"/>
              </w:rPr>
              <w:t>3、投标物资须具有近三年内省部级及以上国家权威机构出具的检测报告；</w:t>
            </w:r>
          </w:p>
          <w:p>
            <w:pPr>
              <w:widowControl/>
              <w:spacing w:line="240" w:lineRule="auto"/>
              <w:jc w:val="left"/>
              <w:rPr>
                <w:rFonts w:ascii="宋体" w:hAnsi="宋体" w:cs="宋体"/>
                <w:kern w:val="0"/>
                <w:sz w:val="20"/>
                <w:szCs w:val="20"/>
                <w:highlight w:val="none"/>
              </w:rPr>
            </w:pPr>
            <w:r>
              <w:rPr>
                <w:rFonts w:hint="eastAsia" w:ascii="宋体" w:hAnsi="宋体" w:cs="宋体"/>
                <w:kern w:val="0"/>
                <w:sz w:val="20"/>
                <w:szCs w:val="20"/>
                <w:highlight w:val="none"/>
              </w:rPr>
              <w:t>4、投标物资须具有近三年城市轨道交通供货业绩，并出具相应的购售合同影印件。</w:t>
            </w:r>
          </w:p>
          <w:p>
            <w:pPr>
              <w:widowControl/>
              <w:spacing w:line="240" w:lineRule="auto"/>
              <w:jc w:val="left"/>
              <w:rPr>
                <w:rFonts w:ascii="宋体" w:hAnsi="宋体" w:cs="宋体"/>
                <w:kern w:val="0"/>
                <w:sz w:val="20"/>
                <w:szCs w:val="20"/>
                <w:highlight w:val="none"/>
              </w:rPr>
            </w:pPr>
            <w:r>
              <w:rPr>
                <w:rFonts w:hint="eastAsia" w:ascii="宋体" w:hAnsi="宋体" w:cs="宋体"/>
                <w:kern w:val="0"/>
                <w:sz w:val="20"/>
                <w:szCs w:val="20"/>
                <w:highlight w:val="none"/>
              </w:rPr>
              <w:t>5、不接受联合体及代理商投标。</w:t>
            </w:r>
          </w:p>
        </w:tc>
        <w:tc>
          <w:tcPr>
            <w:tcW w:w="5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500　</w:t>
            </w: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KVVP2-22-1kV  7*2.5mm²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4500</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10*2.5mm²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1331</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14*2.5mm²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1686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19*2.5mm²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1152</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2*4mm²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1310</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7</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4*4mm²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2539</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8</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6*4mm²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220</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9</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8*4mm²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234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10</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2*6mm²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51</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11</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4*6mm²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758</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12</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6*6mm²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228</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13</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8*6mm²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51</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nil"/>
            </w:tcBorders>
            <w:shd w:val="clear" w:color="auto" w:fill="auto"/>
            <w:noWrap/>
            <w:vAlign w:val="center"/>
          </w:tcPr>
          <w:p>
            <w:pPr>
              <w:widowControl/>
              <w:spacing w:line="240" w:lineRule="auto"/>
              <w:jc w:val="left"/>
              <w:rPr>
                <w:rFonts w:ascii="宋体" w:hAnsi="宋体" w:cs="宋体"/>
                <w:color w:val="000000"/>
                <w:kern w:val="0"/>
                <w:sz w:val="22"/>
                <w:highlight w:val="none"/>
              </w:rPr>
            </w:pPr>
            <w:r>
              <w:rPr>
                <w:rFonts w:ascii="宋体" w:hAnsi="宋体" w:cs="宋体"/>
                <w:color w:val="000000"/>
                <w:kern w:val="0"/>
                <w:sz w:val="22"/>
                <w:highlight w:val="none"/>
              </w:rPr>
              <w:t>14</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KVVP2-22-1kV  2*10mm²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43</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nil"/>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15</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ZR-KVVP2-22-1kV  7*2.5mm²</w:t>
            </w: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1225</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16</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ZR-KVVP2-22-1kV  2*4mm²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2254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17</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ZR-KVVP2-22-1kV  2*6mm²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496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18</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WDZBN-RYY-4*1.0mm²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1158</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19</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WDZBN-RYYP-8*0.5mm²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603</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20</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WDZBN-RYYP-3*0.75mm²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1134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21</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WDZBN-RYYP-6*1.0mm²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1734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22</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WDZAN-KYJY-6*1.5mm²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5309</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23</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控制电缆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WDZAN-KYJY-4*1.5mm²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2727</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24</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VV-1kV  2*4mm²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636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25</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VV-1kV  4*4mm²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88</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26</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VV-1kV  2*6mm²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82</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27</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VV-1kV  3*6+1*4mm²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68</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nil"/>
            </w:tcBorders>
            <w:shd w:val="clear" w:color="auto" w:fill="auto"/>
            <w:noWrap/>
            <w:vAlign w:val="center"/>
          </w:tcPr>
          <w:p>
            <w:pPr>
              <w:widowControl/>
              <w:spacing w:line="240" w:lineRule="auto"/>
              <w:jc w:val="left"/>
              <w:rPr>
                <w:rFonts w:ascii="宋体" w:hAnsi="宋体" w:cs="宋体"/>
                <w:color w:val="000000"/>
                <w:kern w:val="0"/>
                <w:sz w:val="22"/>
                <w:highlight w:val="none"/>
              </w:rPr>
            </w:pPr>
            <w:r>
              <w:rPr>
                <w:rFonts w:ascii="宋体" w:hAnsi="宋体" w:cs="宋体"/>
                <w:color w:val="000000"/>
                <w:kern w:val="0"/>
                <w:sz w:val="22"/>
                <w:highlight w:val="none"/>
              </w:rPr>
              <w:t>28</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ZC-VV-1kV 2*6mm²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886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nil"/>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29</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ZC-VV-1kV 2*10mm²</w:t>
            </w: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603</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30</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xml:space="preserve">ZC-VV-1kV </w:t>
            </w:r>
          </w:p>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3*10+1*6mm²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1439</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31</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ZC-VV-1kV 3*16+1*10mm²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207</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32</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ZC-VV-1kV 3*25+1*16mm²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1524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33</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NH-VV-1kV 2*10mm²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176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34</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NH-VV-1kV 2*25mm²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76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35</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xml:space="preserve">NH-VV-1kV </w:t>
            </w:r>
          </w:p>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3*10+1*6mm²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371</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36</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NH-VV-1kV 3*16+1*10mm²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91</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37</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NH-VV-1kV 3*25+1*16mm²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797</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38</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ZC-VV22-1kV 2*4mm²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234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39</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ZC-VV22-1kV 3*6mm²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1626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40</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ZC-VV22-1kV 5*6mm²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2039</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41</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NH-VV22-1kV 3*6mm²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64</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nil"/>
            </w:tcBorders>
            <w:shd w:val="clear" w:color="auto" w:fill="auto"/>
            <w:noWrap/>
            <w:vAlign w:val="center"/>
          </w:tcPr>
          <w:p>
            <w:pPr>
              <w:widowControl/>
              <w:spacing w:line="240" w:lineRule="auto"/>
              <w:jc w:val="left"/>
              <w:rPr>
                <w:rFonts w:ascii="宋体" w:hAnsi="宋体" w:cs="宋体"/>
                <w:color w:val="000000"/>
                <w:kern w:val="0"/>
                <w:sz w:val="22"/>
                <w:highlight w:val="none"/>
              </w:rPr>
            </w:pPr>
            <w:r>
              <w:rPr>
                <w:rFonts w:ascii="宋体" w:hAnsi="宋体" w:cs="宋体"/>
                <w:color w:val="000000"/>
                <w:kern w:val="0"/>
                <w:sz w:val="22"/>
                <w:highlight w:val="none"/>
              </w:rPr>
              <w:t>42</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NH-VV22-1kV 5*6mm²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1962</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nil"/>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43</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VV62-1kV 3*150+1*75mm²</w:t>
            </w: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956</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44</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NH-VV62-1kV 3*150+1*70mm²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283</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45</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WDZBN-BYJY-3*2.5mm²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2722</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46</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WDZAN-BY-3*6mm²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65</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47</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WDZAN-BY-3*4mm²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55</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48</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WDZBN-YJY22-3*16mm²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2610</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49</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电力电缆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WDZBN-YJY-3*1.5mm²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270</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698" w:hRule="atLeast"/>
        </w:trPr>
        <w:tc>
          <w:tcPr>
            <w:tcW w:w="56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50</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65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接地电缆</w:t>
            </w:r>
          </w:p>
        </w:tc>
        <w:tc>
          <w:tcPr>
            <w:tcW w:w="22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WDZBN-BYJY-1*6mm²</w:t>
            </w: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6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米</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350</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72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59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47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bl>
    <w:p>
      <w:pPr>
        <w:rPr>
          <w:rFonts w:ascii="宋体" w:hAnsi="宋体" w:cs="宋体"/>
          <w:kern w:val="0"/>
          <w:szCs w:val="21"/>
          <w:highlight w:val="none"/>
        </w:rPr>
      </w:pPr>
    </w:p>
    <w:tbl>
      <w:tblPr>
        <w:tblStyle w:val="2"/>
        <w:tblW w:w="14920" w:type="dxa"/>
        <w:tblInd w:w="92" w:type="dxa"/>
        <w:tblLayout w:type="autofit"/>
        <w:tblCellMar>
          <w:top w:w="0" w:type="dxa"/>
          <w:left w:w="108" w:type="dxa"/>
          <w:bottom w:w="0" w:type="dxa"/>
          <w:right w:w="108" w:type="dxa"/>
        </w:tblCellMar>
      </w:tblPr>
      <w:tblGrid>
        <w:gridCol w:w="551"/>
        <w:gridCol w:w="1016"/>
        <w:gridCol w:w="1732"/>
        <w:gridCol w:w="2433"/>
        <w:gridCol w:w="1230"/>
        <w:gridCol w:w="851"/>
        <w:gridCol w:w="1275"/>
        <w:gridCol w:w="1134"/>
        <w:gridCol w:w="2694"/>
        <w:gridCol w:w="1134"/>
        <w:gridCol w:w="870"/>
      </w:tblGrid>
      <w:tr>
        <w:tblPrEx>
          <w:tblCellMar>
            <w:top w:w="0" w:type="dxa"/>
            <w:left w:w="108" w:type="dxa"/>
            <w:bottom w:w="0" w:type="dxa"/>
            <w:right w:w="108" w:type="dxa"/>
          </w:tblCellMar>
        </w:tblPrEx>
        <w:trPr>
          <w:trHeight w:val="600" w:hRule="atLeast"/>
        </w:trPr>
        <w:tc>
          <w:tcPr>
            <w:tcW w:w="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序号</w:t>
            </w:r>
          </w:p>
        </w:tc>
        <w:tc>
          <w:tcPr>
            <w:tcW w:w="10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包件号</w:t>
            </w:r>
          </w:p>
        </w:tc>
        <w:tc>
          <w:tcPr>
            <w:tcW w:w="173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物资设备名称</w:t>
            </w:r>
          </w:p>
        </w:tc>
        <w:tc>
          <w:tcPr>
            <w:tcW w:w="243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规格型号</w:t>
            </w:r>
          </w:p>
        </w:tc>
        <w:tc>
          <w:tcPr>
            <w:tcW w:w="123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标准或图号</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计量</w:t>
            </w:r>
          </w:p>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单位</w:t>
            </w:r>
          </w:p>
        </w:tc>
        <w:tc>
          <w:tcPr>
            <w:tcW w:w="12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交货期</w:t>
            </w:r>
          </w:p>
        </w:tc>
        <w:tc>
          <w:tcPr>
            <w:tcW w:w="269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6"/>
                <w:szCs w:val="16"/>
                <w:highlight w:val="none"/>
              </w:rPr>
            </w:pPr>
            <w:r>
              <w:rPr>
                <w:rFonts w:hint="eastAsia" w:ascii="宋体" w:hAnsi="宋体" w:cs="宋体"/>
                <w:kern w:val="0"/>
                <w:sz w:val="18"/>
                <w:szCs w:val="16"/>
                <w:highlight w:val="none"/>
              </w:rPr>
              <w:t>投标人资格要求</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标书售价</w:t>
            </w:r>
          </w:p>
        </w:tc>
        <w:tc>
          <w:tcPr>
            <w:tcW w:w="87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备注</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w:t>
            </w:r>
          </w:p>
        </w:tc>
        <w:tc>
          <w:tcPr>
            <w:tcW w:w="10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WHJCG-02</w:t>
            </w: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电缆爬架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30" w:type="dxa"/>
            <w:vMerge w:val="restart"/>
            <w:tcBorders>
              <w:top w:val="nil"/>
              <w:left w:val="single" w:color="auto" w:sz="4" w:space="0"/>
              <w:bottom w:val="nil"/>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具体规格型号以技术规格书及设计联络确认的为准。</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米</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240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2020年7月15日开始陆续交货</w:t>
            </w:r>
          </w:p>
        </w:tc>
        <w:tc>
          <w:tcPr>
            <w:tcW w:w="26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0"/>
                <w:szCs w:val="20"/>
                <w:highlight w:val="none"/>
              </w:rPr>
            </w:pPr>
            <w:r>
              <w:rPr>
                <w:rFonts w:hint="eastAsia" w:ascii="宋体" w:hAnsi="宋体" w:cs="宋体"/>
                <w:kern w:val="0"/>
                <w:sz w:val="20"/>
                <w:szCs w:val="20"/>
                <w:highlight w:val="none"/>
              </w:rPr>
              <w:t>1、投标供应商注册资金不少于3000万元；2、投标物资须具有近三年内省部级及以上国家权威机构出具的检测报告；3、投标物资须具有近三年城市轨道交通供货业绩，并出具相应的购售合同影印件。4、不接受联合体及代理商投标。</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500　</w:t>
            </w: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电缆固定架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230"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套</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1539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3</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电缆支架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ZJ-1</w:t>
            </w:r>
          </w:p>
        </w:tc>
        <w:tc>
          <w:tcPr>
            <w:tcW w:w="1230"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套</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611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4</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电缆支架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ZJ-2</w:t>
            </w:r>
          </w:p>
        </w:tc>
        <w:tc>
          <w:tcPr>
            <w:tcW w:w="1230"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套</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1107</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5</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电缆支架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ZJ-3</w:t>
            </w:r>
          </w:p>
        </w:tc>
        <w:tc>
          <w:tcPr>
            <w:tcW w:w="1230"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套</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906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6</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电缆支架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ZJ-4</w:t>
            </w:r>
          </w:p>
        </w:tc>
        <w:tc>
          <w:tcPr>
            <w:tcW w:w="1230"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套</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2336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r>
        <w:tblPrEx>
          <w:tblCellMar>
            <w:top w:w="0" w:type="dxa"/>
            <w:left w:w="108" w:type="dxa"/>
            <w:bottom w:w="0" w:type="dxa"/>
            <w:right w:w="108" w:type="dxa"/>
          </w:tblCellMar>
        </w:tblPrEx>
        <w:trPr>
          <w:trHeight w:val="702" w:hRule="atLeast"/>
        </w:trPr>
        <w:tc>
          <w:tcPr>
            <w:tcW w:w="551"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7</w:t>
            </w:r>
          </w:p>
        </w:tc>
        <w:tc>
          <w:tcPr>
            <w:tcW w:w="101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73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电缆支架</w:t>
            </w:r>
          </w:p>
        </w:tc>
        <w:tc>
          <w:tcPr>
            <w:tcW w:w="24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ZJ-5</w:t>
            </w:r>
          </w:p>
        </w:tc>
        <w:tc>
          <w:tcPr>
            <w:tcW w:w="1230"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套</w:t>
            </w:r>
          </w:p>
        </w:tc>
        <w:tc>
          <w:tcPr>
            <w:tcW w:w="127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1974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26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0"/>
                <w:szCs w:val="20"/>
                <w:highlight w:val="none"/>
              </w:rPr>
            </w:pPr>
          </w:p>
        </w:tc>
        <w:tc>
          <w:tcPr>
            <w:tcW w:w="8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0"/>
                <w:szCs w:val="20"/>
                <w:highlight w:val="none"/>
              </w:rPr>
            </w:pPr>
            <w:r>
              <w:rPr>
                <w:rFonts w:hint="eastAsia" w:ascii="宋体" w:hAnsi="宋体" w:cs="宋体"/>
                <w:kern w:val="0"/>
                <w:sz w:val="20"/>
                <w:szCs w:val="20"/>
                <w:highlight w:val="none"/>
              </w:rPr>
              <w:t>　</w:t>
            </w:r>
          </w:p>
        </w:tc>
      </w:tr>
    </w:tbl>
    <w:p>
      <w:pPr>
        <w:rPr>
          <w:rFonts w:ascii="宋体" w:hAnsi="宋体" w:cs="宋体"/>
          <w:kern w:val="0"/>
          <w:szCs w:val="21"/>
          <w:highlight w:val="none"/>
        </w:rPr>
      </w:pPr>
    </w:p>
    <w:p>
      <w:pPr>
        <w:ind w:firstLine="420"/>
        <w:rPr>
          <w:rFonts w:ascii="宋体" w:hAnsi="宋体"/>
          <w:szCs w:val="21"/>
          <w:highlight w:val="none"/>
        </w:rPr>
      </w:pPr>
      <w:r>
        <w:rPr>
          <w:rFonts w:hint="eastAsia" w:ascii="宋体" w:hAnsi="宋体" w:cs="宋体"/>
          <w:kern w:val="0"/>
          <w:szCs w:val="21"/>
          <w:highlight w:val="none"/>
        </w:rPr>
        <w:t>说明：以上规格型号数量是施工图数量，最终供货规格型号数量以现场进料确认单为准。</w:t>
      </w:r>
    </w:p>
    <w:p>
      <w:pPr>
        <w:ind w:firstLine="420"/>
        <w:jc w:val="right"/>
        <w:rPr>
          <w:rFonts w:ascii="宋体" w:hAnsi="宋体"/>
          <w:szCs w:val="21"/>
          <w:highlight w:val="none"/>
        </w:rPr>
        <w:sectPr>
          <w:pgSz w:w="16838" w:h="11906" w:orient="landscape"/>
          <w:pgMar w:top="1083" w:right="1440" w:bottom="1083" w:left="1440" w:header="851" w:footer="992" w:gutter="0"/>
          <w:cols w:space="720" w:num="1"/>
          <w:docGrid w:type="lines" w:linePitch="312" w:charSpace="0"/>
        </w:sectPr>
      </w:pPr>
    </w:p>
    <w:p>
      <w:pPr>
        <w:rPr>
          <w:b/>
          <w:highlight w:val="none"/>
        </w:rPr>
      </w:pPr>
      <w:bookmarkStart w:id="0" w:name="_Toc7424"/>
      <w:bookmarkStart w:id="1" w:name="_Toc450287122"/>
      <w:bookmarkStart w:id="2" w:name="_Toc484687438"/>
      <w:r>
        <w:rPr>
          <w:rFonts w:hint="eastAsia"/>
          <w:b/>
          <w:highlight w:val="none"/>
        </w:rPr>
        <w:t>附件</w:t>
      </w:r>
      <w:r>
        <w:rPr>
          <w:b/>
          <w:highlight w:val="none"/>
        </w:rPr>
        <w:t>2</w:t>
      </w:r>
      <w:bookmarkEnd w:id="0"/>
      <w:bookmarkEnd w:id="1"/>
      <w:bookmarkEnd w:id="2"/>
    </w:p>
    <w:p>
      <w:pPr>
        <w:spacing w:line="440" w:lineRule="exact"/>
        <w:jc w:val="center"/>
        <w:rPr>
          <w:b/>
          <w:color w:val="000000"/>
          <w:sz w:val="28"/>
          <w:szCs w:val="28"/>
          <w:highlight w:val="none"/>
        </w:rPr>
      </w:pPr>
      <w:r>
        <w:rPr>
          <w:rFonts w:hint="eastAsia"/>
          <w:b/>
          <w:color w:val="000000"/>
          <w:sz w:val="28"/>
          <w:szCs w:val="28"/>
          <w:highlight w:val="none"/>
        </w:rPr>
        <w:t>投标申请表</w:t>
      </w:r>
    </w:p>
    <w:p>
      <w:pPr>
        <w:jc w:val="right"/>
        <w:rPr>
          <w:rFonts w:ascii="宋体"/>
          <w:b/>
          <w:color w:val="000000"/>
          <w:sz w:val="18"/>
          <w:szCs w:val="18"/>
          <w:highlight w:val="none"/>
        </w:rPr>
      </w:pPr>
    </w:p>
    <w:tbl>
      <w:tblPr>
        <w:tblStyle w:val="2"/>
        <w:tblW w:w="91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3483"/>
        <w:gridCol w:w="1296"/>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vAlign w:val="center"/>
          </w:tcPr>
          <w:p>
            <w:pPr>
              <w:jc w:val="center"/>
              <w:rPr>
                <w:b/>
                <w:color w:val="000000"/>
                <w:szCs w:val="21"/>
                <w:highlight w:val="none"/>
              </w:rPr>
            </w:pPr>
            <w:r>
              <w:rPr>
                <w:rFonts w:hint="eastAsia"/>
                <w:b/>
                <w:color w:val="000000"/>
                <w:szCs w:val="21"/>
                <w:highlight w:val="none"/>
              </w:rPr>
              <w:t>申请单位</w:t>
            </w:r>
          </w:p>
        </w:tc>
        <w:tc>
          <w:tcPr>
            <w:tcW w:w="7024" w:type="dxa"/>
            <w:gridSpan w:val="3"/>
            <w:tcBorders>
              <w:top w:val="double" w:color="auto" w:sz="4" w:space="0"/>
            </w:tcBorders>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投标项目名称</w:t>
            </w:r>
          </w:p>
        </w:tc>
        <w:tc>
          <w:tcPr>
            <w:tcW w:w="7024" w:type="dxa"/>
            <w:gridSpan w:val="3"/>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投标联系人</w:t>
            </w:r>
          </w:p>
        </w:tc>
        <w:tc>
          <w:tcPr>
            <w:tcW w:w="3483" w:type="dxa"/>
            <w:vAlign w:val="center"/>
          </w:tcPr>
          <w:p>
            <w:pPr>
              <w:jc w:val="center"/>
              <w:rPr>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招标编号</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联系电话</w:t>
            </w:r>
          </w:p>
        </w:tc>
        <w:tc>
          <w:tcPr>
            <w:tcW w:w="3483" w:type="dxa"/>
            <w:vAlign w:val="center"/>
          </w:tcPr>
          <w:p>
            <w:pPr>
              <w:jc w:val="center"/>
              <w:rPr>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投标内容</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传真电话</w:t>
            </w:r>
          </w:p>
        </w:tc>
        <w:tc>
          <w:tcPr>
            <w:tcW w:w="3483" w:type="dxa"/>
            <w:vAlign w:val="center"/>
          </w:tcPr>
          <w:p>
            <w:pPr>
              <w:jc w:val="center"/>
              <w:rPr>
                <w:b/>
                <w:color w:val="000000"/>
                <w:szCs w:val="21"/>
                <w:highlight w:val="none"/>
              </w:rPr>
            </w:pPr>
          </w:p>
        </w:tc>
        <w:tc>
          <w:tcPr>
            <w:tcW w:w="1296" w:type="dxa"/>
            <w:vAlign w:val="center"/>
          </w:tcPr>
          <w:p>
            <w:pPr>
              <w:jc w:val="center"/>
              <w:rPr>
                <w:color w:val="000000"/>
                <w:szCs w:val="21"/>
                <w:highlight w:val="none"/>
              </w:rPr>
            </w:pPr>
            <w:r>
              <w:rPr>
                <w:rFonts w:hint="eastAsia"/>
                <w:b/>
                <w:color w:val="000000"/>
                <w:szCs w:val="21"/>
                <w:highlight w:val="none"/>
              </w:rPr>
              <w:t>邮箱</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vAlign w:val="center"/>
          </w:tcPr>
          <w:p>
            <w:pPr>
              <w:jc w:val="center"/>
              <w:rPr>
                <w:b/>
                <w:color w:val="000000"/>
                <w:szCs w:val="21"/>
                <w:highlight w:val="none"/>
              </w:rPr>
            </w:pPr>
            <w:r>
              <w:rPr>
                <w:rFonts w:hint="eastAsia"/>
                <w:b/>
                <w:color w:val="000000"/>
                <w:szCs w:val="21"/>
                <w:highlight w:val="none"/>
              </w:rPr>
              <w:t>注册资金</w:t>
            </w:r>
          </w:p>
        </w:tc>
        <w:tc>
          <w:tcPr>
            <w:tcW w:w="3483" w:type="dxa"/>
            <w:vAlign w:val="center"/>
          </w:tcPr>
          <w:p>
            <w:pPr>
              <w:jc w:val="center"/>
              <w:rPr>
                <w:b/>
                <w:color w:val="000000"/>
                <w:szCs w:val="21"/>
                <w:highlight w:val="none"/>
              </w:rPr>
            </w:pPr>
          </w:p>
        </w:tc>
        <w:tc>
          <w:tcPr>
            <w:tcW w:w="1296" w:type="dxa"/>
            <w:vAlign w:val="center"/>
          </w:tcPr>
          <w:p>
            <w:pPr>
              <w:jc w:val="center"/>
              <w:rPr>
                <w:b/>
                <w:color w:val="000000"/>
                <w:szCs w:val="21"/>
                <w:highlight w:val="none"/>
              </w:rPr>
            </w:pPr>
            <w:r>
              <w:rPr>
                <w:rFonts w:hint="eastAsia"/>
                <w:b/>
                <w:color w:val="000000"/>
                <w:szCs w:val="21"/>
                <w:highlight w:val="none"/>
              </w:rPr>
              <w:t>代理生产厂（如有）</w:t>
            </w:r>
          </w:p>
        </w:tc>
        <w:tc>
          <w:tcPr>
            <w:tcW w:w="2245" w:type="dxa"/>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single" w:color="auto" w:sz="4" w:space="0"/>
            </w:tcBorders>
            <w:vAlign w:val="center"/>
          </w:tcPr>
          <w:p>
            <w:pPr>
              <w:jc w:val="center"/>
              <w:rPr>
                <w:b/>
                <w:color w:val="000000"/>
                <w:szCs w:val="21"/>
                <w:highlight w:val="none"/>
              </w:rPr>
            </w:pPr>
            <w:r>
              <w:rPr>
                <w:rFonts w:hint="eastAsia"/>
                <w:b/>
                <w:color w:val="000000"/>
                <w:szCs w:val="21"/>
                <w:highlight w:val="none"/>
              </w:rPr>
              <w:t>单位地址</w:t>
            </w:r>
          </w:p>
        </w:tc>
        <w:tc>
          <w:tcPr>
            <w:tcW w:w="7024" w:type="dxa"/>
            <w:gridSpan w:val="3"/>
            <w:vAlign w:val="center"/>
          </w:tcPr>
          <w:p>
            <w:pPr>
              <w:jc w:val="center"/>
              <w:rPr>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67" w:type="dxa"/>
            <w:gridSpan w:val="4"/>
            <w:tcBorders>
              <w:bottom w:val="double" w:color="auto" w:sz="4" w:space="0"/>
            </w:tcBorders>
          </w:tcPr>
          <w:p>
            <w:pPr>
              <w:rPr>
                <w:b/>
                <w:color w:val="000000"/>
                <w:szCs w:val="21"/>
                <w:highlight w:val="none"/>
              </w:rPr>
            </w:pPr>
            <w:r>
              <w:rPr>
                <w:rFonts w:hint="eastAsia"/>
                <w:b/>
                <w:color w:val="000000"/>
                <w:szCs w:val="21"/>
                <w:highlight w:val="none"/>
              </w:rPr>
              <w:t>申请投标范围：（注明拟投标包件号）</w:t>
            </w:r>
          </w:p>
          <w:p>
            <w:pPr>
              <w:rPr>
                <w:b/>
                <w:color w:val="000000"/>
                <w:szCs w:val="21"/>
                <w:highlight w:val="none"/>
              </w:rPr>
            </w:pPr>
          </w:p>
          <w:p>
            <w:pPr>
              <w:rPr>
                <w:color w:val="000000"/>
                <w:szCs w:val="21"/>
                <w:highlight w:val="none"/>
              </w:rPr>
            </w:pPr>
          </w:p>
          <w:p>
            <w:pPr>
              <w:jc w:val="center"/>
              <w:rPr>
                <w:rFonts w:ascii="宋体" w:cs="宋体"/>
                <w:b/>
                <w:szCs w:val="21"/>
                <w:highlight w:val="none"/>
              </w:rPr>
            </w:pPr>
            <w:r>
              <w:rPr>
                <w:rFonts w:hint="eastAsia" w:ascii="宋体" w:hAnsi="宋体" w:cs="宋体"/>
                <w:b/>
                <w:szCs w:val="21"/>
                <w:highlight w:val="none"/>
              </w:rPr>
              <w:t>投标人开票信息</w:t>
            </w:r>
          </w:p>
          <w:p>
            <w:pPr>
              <w:rPr>
                <w:rFonts w:ascii="宋体" w:cs="宋体"/>
                <w:b/>
                <w:szCs w:val="21"/>
                <w:highlight w:val="none"/>
              </w:rPr>
            </w:pPr>
            <w:r>
              <w:rPr>
                <w:rFonts w:hint="eastAsia" w:ascii="宋体" w:hAnsi="宋体" w:cs="宋体"/>
                <w:b/>
                <w:szCs w:val="21"/>
                <w:highlight w:val="none"/>
              </w:rPr>
              <w:t>单位名称：</w:t>
            </w:r>
          </w:p>
          <w:p>
            <w:pPr>
              <w:rPr>
                <w:rFonts w:ascii="宋体" w:hAnsi="宋体" w:cs="宋体"/>
                <w:sz w:val="18"/>
                <w:szCs w:val="18"/>
                <w:highlight w:val="none"/>
              </w:rPr>
            </w:pPr>
            <w:r>
              <w:rPr>
                <w:rFonts w:hint="eastAsia" w:ascii="宋体" w:hAnsi="宋体" w:cs="宋体"/>
                <w:b/>
                <w:szCs w:val="21"/>
                <w:highlight w:val="none"/>
              </w:rPr>
              <w:t>纳税人识别号：</w:t>
            </w:r>
          </w:p>
          <w:p>
            <w:pPr>
              <w:rPr>
                <w:rFonts w:ascii="宋体" w:cs="宋体"/>
                <w:b/>
                <w:szCs w:val="21"/>
                <w:highlight w:val="none"/>
              </w:rPr>
            </w:pPr>
            <w:r>
              <w:rPr>
                <w:rFonts w:hint="eastAsia" w:ascii="宋体" w:hAnsi="宋体" w:cs="宋体"/>
                <w:b/>
                <w:szCs w:val="21"/>
                <w:highlight w:val="none"/>
              </w:rPr>
              <w:t>地址、电话：</w:t>
            </w:r>
          </w:p>
          <w:p>
            <w:pPr>
              <w:rPr>
                <w:rFonts w:ascii="宋体" w:hAnsi="宋体" w:cs="宋体"/>
                <w:b/>
                <w:szCs w:val="21"/>
                <w:highlight w:val="none"/>
              </w:rPr>
            </w:pPr>
            <w:r>
              <w:rPr>
                <w:rFonts w:hint="eastAsia" w:ascii="宋体" w:hAnsi="宋体" w:cs="宋体"/>
                <w:b/>
                <w:szCs w:val="21"/>
                <w:highlight w:val="none"/>
              </w:rPr>
              <w:t>开户行及账号：</w:t>
            </w:r>
          </w:p>
          <w:p>
            <w:pPr>
              <w:rPr>
                <w:rFonts w:ascii="宋体" w:hAnsi="宋体" w:cs="宋体"/>
                <w:b/>
                <w:szCs w:val="21"/>
                <w:highlight w:val="none"/>
              </w:rPr>
            </w:pPr>
            <w:r>
              <w:rPr>
                <w:rFonts w:hint="eastAsia" w:ascii="宋体" w:hAnsi="宋体" w:cs="宋体"/>
                <w:b/>
                <w:szCs w:val="21"/>
                <w:highlight w:val="none"/>
              </w:rPr>
              <w:t>开户行联行号：</w:t>
            </w:r>
          </w:p>
          <w:p>
            <w:pPr>
              <w:jc w:val="left"/>
              <w:rPr>
                <w:rFonts w:ascii="宋体" w:hAnsi="宋体" w:cs="宋体"/>
                <w:b/>
                <w:szCs w:val="21"/>
                <w:highlight w:val="none"/>
              </w:rPr>
            </w:pPr>
          </w:p>
          <w:p>
            <w:pPr>
              <w:jc w:val="left"/>
              <w:rPr>
                <w:rFonts w:ascii="宋体" w:hAnsi="宋体" w:cs="宋体"/>
                <w:b/>
                <w:szCs w:val="21"/>
                <w:highlight w:val="none"/>
              </w:rPr>
            </w:pPr>
            <w:r>
              <w:rPr>
                <w:rFonts w:hint="eastAsia" w:ascii="宋体" w:hAnsi="宋体" w:cs="宋体"/>
                <w:b/>
                <w:szCs w:val="21"/>
                <w:highlight w:val="none"/>
              </w:rPr>
              <w:t>备注：</w:t>
            </w:r>
          </w:p>
          <w:p>
            <w:pPr>
              <w:jc w:val="left"/>
              <w:rPr>
                <w:rFonts w:ascii="宋体" w:hAnsi="宋体" w:cs="宋体"/>
                <w:b/>
                <w:szCs w:val="21"/>
                <w:highlight w:val="none"/>
              </w:rPr>
            </w:pPr>
            <w:r>
              <w:rPr>
                <w:rFonts w:hint="eastAsia" w:ascii="宋体" w:hAnsi="宋体" w:cs="宋体"/>
                <w:b/>
                <w:szCs w:val="21"/>
                <w:highlight w:val="none"/>
              </w:rPr>
              <w:t>1、标书款发票采用电子发票形式，开具后发送至本申请表提供的邮箱内，并短信通知，请确认本申请表提供邮箱及电话的准确性。</w:t>
            </w:r>
          </w:p>
          <w:p>
            <w:pPr>
              <w:jc w:val="left"/>
              <w:rPr>
                <w:b/>
                <w:color w:val="000000"/>
                <w:szCs w:val="21"/>
                <w:highlight w:val="none"/>
              </w:rPr>
            </w:pPr>
            <w:r>
              <w:rPr>
                <w:rFonts w:hint="eastAsia"/>
                <w:b/>
                <w:color w:val="000000"/>
                <w:szCs w:val="21"/>
                <w:highlight w:val="none"/>
              </w:rPr>
              <w:t>2、退还投标保证金需填写开户行</w:t>
            </w:r>
            <w:r>
              <w:rPr>
                <w:rFonts w:hint="eastAsia" w:ascii="宋体" w:hAnsi="宋体" w:cs="宋体"/>
                <w:b/>
                <w:szCs w:val="21"/>
                <w:highlight w:val="none"/>
              </w:rPr>
              <w:t>联行号，请准确填写。</w:t>
            </w:r>
          </w:p>
          <w:p>
            <w:pPr>
              <w:ind w:firstLine="5483" w:firstLineChars="2601"/>
              <w:rPr>
                <w:b/>
                <w:color w:val="000000"/>
                <w:szCs w:val="21"/>
                <w:highlight w:val="none"/>
              </w:rPr>
            </w:pPr>
            <w:r>
              <w:rPr>
                <w:rFonts w:hint="eastAsia"/>
                <w:b/>
                <w:color w:val="000000"/>
                <w:szCs w:val="21"/>
                <w:highlight w:val="none"/>
              </w:rPr>
              <w:t>申请单位（章）</w:t>
            </w:r>
          </w:p>
          <w:p>
            <w:pPr>
              <w:ind w:firstLine="5682" w:firstLineChars="2695"/>
              <w:rPr>
                <w:b/>
                <w:color w:val="000000"/>
                <w:szCs w:val="21"/>
                <w:highlight w:val="none"/>
              </w:rPr>
            </w:pPr>
            <w:r>
              <w:rPr>
                <w:rFonts w:hint="eastAsia"/>
                <w:b/>
                <w:color w:val="000000"/>
                <w:szCs w:val="21"/>
                <w:highlight w:val="none"/>
              </w:rPr>
              <w:t>年月日</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0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2020-06-02T06:07:21Z</dcterms:created>
  <dc:creator>MSI</dc:creator>
  <cp:lastModifiedBy>赵晓飞</cp:lastModifiedBy>
  <dcterms:modified xsi:type="dcterms:W3CDTF">2020-06-02T06:07:41Z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