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36"/>
        </w:rPr>
      </w:pP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济宁矿业集团花园煤矿</w:t>
      </w: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技</w:t>
      </w: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术</w:t>
      </w: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要</w:t>
      </w: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求</w:t>
      </w:r>
    </w:p>
    <w:p>
      <w:pPr>
        <w:spacing w:after="312" w:afterLines="100" w:line="440" w:lineRule="exact"/>
        <w:ind w:firstLine="1448" w:firstLineChars="515"/>
        <w:jc w:val="both"/>
        <w:rPr>
          <w:rFonts w:hint="eastAsia" w:ascii="宋体" w:hAnsi="宋体"/>
          <w:b/>
          <w:sz w:val="28"/>
          <w:u w:val="single"/>
          <w:lang w:val="en-US" w:eastAsia="zh-CN"/>
        </w:rPr>
      </w:pPr>
      <w:r>
        <w:rPr>
          <w:rFonts w:ascii="宋体" w:hAnsi="宋体"/>
          <w:b/>
          <w:sz w:val="28"/>
        </w:rPr>
        <w:t>设备名称：</w:t>
      </w:r>
      <w:r>
        <w:rPr>
          <w:rFonts w:ascii="宋体" w:hAnsi="宋体"/>
          <w:b/>
          <w:sz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MYJV22-6/10kV型电缆</w:t>
      </w:r>
    </w:p>
    <w:p>
      <w:pPr>
        <w:spacing w:after="312" w:afterLines="100" w:line="440" w:lineRule="exact"/>
        <w:ind w:firstLine="1448" w:firstLineChars="515"/>
        <w:jc w:val="both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编制单位：</w:t>
      </w:r>
      <w:r>
        <w:rPr>
          <w:rFonts w:ascii="宋体" w:hAnsi="宋体"/>
          <w:b/>
          <w:sz w:val="28"/>
          <w:u w:val="single"/>
        </w:rPr>
        <w:t xml:space="preserve">      机电技术科          </w:t>
      </w:r>
    </w:p>
    <w:p>
      <w:pPr>
        <w:ind w:firstLine="1394" w:firstLineChars="496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编制时间：</w:t>
      </w:r>
      <w:r>
        <w:rPr>
          <w:rFonts w:ascii="宋体" w:hAnsi="宋体"/>
          <w:b/>
          <w:sz w:val="28"/>
          <w:u w:val="single"/>
        </w:rPr>
        <w:t xml:space="preserve">      20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20</w:t>
      </w:r>
      <w:r>
        <w:rPr>
          <w:rFonts w:ascii="宋体" w:hAnsi="宋体"/>
          <w:b/>
          <w:sz w:val="28"/>
          <w:u w:val="single"/>
        </w:rPr>
        <w:t>年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5</w:t>
      </w:r>
      <w:r>
        <w:rPr>
          <w:rFonts w:ascii="宋体" w:hAnsi="宋体"/>
          <w:b/>
          <w:sz w:val="28"/>
          <w:u w:val="single"/>
        </w:rPr>
        <w:t>月</w:t>
      </w:r>
      <w:r>
        <w:rPr>
          <w:rFonts w:hint="eastAsia" w:ascii="宋体" w:hAnsi="宋体"/>
          <w:b/>
          <w:sz w:val="28"/>
          <w:u w:val="single"/>
          <w:lang w:val="en-US" w:eastAsia="zh-CN"/>
        </w:rPr>
        <w:t>19</w:t>
      </w:r>
      <w:r>
        <w:rPr>
          <w:rFonts w:ascii="宋体" w:hAnsi="宋体"/>
          <w:b/>
          <w:sz w:val="28"/>
          <w:u w:val="single"/>
        </w:rPr>
        <w:t xml:space="preserve">日      </w:t>
      </w:r>
    </w:p>
    <w:p>
      <w:pPr>
        <w:ind w:firstLine="1394" w:firstLineChars="496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编 制 人：</w:t>
      </w:r>
      <w:r>
        <w:rPr>
          <w:rFonts w:ascii="宋体" w:hAnsi="宋体"/>
          <w:b/>
          <w:sz w:val="28"/>
          <w:u w:val="single"/>
        </w:rPr>
        <w:t xml:space="preserve">                          </w:t>
      </w:r>
    </w:p>
    <w:p>
      <w:pPr>
        <w:ind w:firstLine="1394" w:firstLineChars="496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审 核 人：</w:t>
      </w:r>
      <w:r>
        <w:rPr>
          <w:rFonts w:ascii="宋体" w:hAnsi="宋体"/>
          <w:b/>
          <w:sz w:val="28"/>
          <w:u w:val="single"/>
        </w:rPr>
        <w:t xml:space="preserve">                          </w:t>
      </w:r>
    </w:p>
    <w:p>
      <w:pPr>
        <w:ind w:firstLine="1394" w:firstLineChars="496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矿分管领导：</w:t>
      </w:r>
      <w:r>
        <w:rPr>
          <w:rFonts w:ascii="宋体" w:hAnsi="宋体"/>
          <w:b/>
          <w:sz w:val="28"/>
          <w:u w:val="single"/>
        </w:rPr>
        <w:t xml:space="preserve">                        </w:t>
      </w:r>
    </w:p>
    <w:p>
      <w:pPr>
        <w:spacing w:after="312" w:afterLines="100" w:line="440" w:lineRule="exact"/>
        <w:ind w:firstLine="454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-105"/>
        </w:tabs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-105"/>
        </w:tabs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-105"/>
        </w:tabs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after="312" w:afterLines="100" w:line="44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技术要求</w:t>
      </w:r>
    </w:p>
    <w:p>
      <w:pPr>
        <w:spacing w:line="46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电缆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型号</w:t>
      </w:r>
    </w:p>
    <w:p>
      <w:pPr>
        <w:spacing w:line="460" w:lineRule="exact"/>
        <w:ind w:firstLine="700" w:firstLineChars="250"/>
        <w:rPr>
          <w:rFonts w:hint="default" w:ascii="仿宋_GB2312" w:hAnsi="仿宋_GB2312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电缆</w:t>
      </w:r>
      <w:r>
        <w:rPr>
          <w:rFonts w:hint="eastAsia" w:ascii="仿宋_GB2312" w:hAnsi="仿宋_GB2312" w:eastAsia="仿宋_GB2312" w:cs="仿宋_GB2312"/>
          <w:sz w:val="28"/>
          <w:szCs w:val="28"/>
        </w:rPr>
        <w:t>型号：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MYJV22-6/10kV 3*120</w:t>
      </w:r>
    </w:p>
    <w:p>
      <w:pPr>
        <w:spacing w:line="460" w:lineRule="exact"/>
        <w:ind w:firstLine="700" w:firstLineChars="2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电缆长度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2500m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</w:p>
    <w:p>
      <w:pPr>
        <w:tabs>
          <w:tab w:val="left" w:pos="-105"/>
        </w:tabs>
        <w:adjustRightInd w:val="0"/>
        <w:snapToGrid w:val="0"/>
        <w:spacing w:line="52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二、技术要求：</w:t>
      </w:r>
    </w:p>
    <w:p>
      <w:pPr>
        <w:spacing w:line="460" w:lineRule="exact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1.  供货单位需按本标准的技术要求，完成所投电线指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导安装和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测量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、试运行、技术培训和售后服务等工作。  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本技术规格仅指电线电缆的基本要求，供货单位应根据工业技术和工艺的发展，选用先进的产品满足本技术规格及一次系统的要求，保证变电系统能安全运行。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供货单位必须根据自己的情况对技术要求的内容，按顺序逐条应答，提出具体详细的技术数据，任何与我方要求或相关标准不符的差异必须列表说明。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供货单位必须列表写明所提供的电线电缆生产地、品牌、生产厂，以及该厂家的生产许可证、产地证明、各种安全和质量检查证明等文件。  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供货单位应在标书中对产品及备件分列单价，并对技术要求做出响应。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电线及电缆进场后，必须按规定进行复试，有关复试产生的费用亦包含在总价（单价）中，不再单独计算。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各厂家须提供工业产品生产许可证、国家强制性产品认证（CCC）证书、与所提供产品种类对应的检测报告及合格证。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额定电压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KV，绝缘电阻≥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00MΩ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，电缆绝缘平衡符合相关规定。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</w:t>
      </w:r>
    </w:p>
    <w:p>
      <w:pPr>
        <w:spacing w:line="460" w:lineRule="exact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电缆性能应符合国家相关标准规定，技术标准名录附后。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所提供电缆均应为投标厂家本厂内生产的产品，不得外委和在其他地方生产。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交货长度不得是负误差，即允许0~+1%。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各厂家所选用的原材料必须是国家认可的合格、优质原材料，铜材必须是由国家规定的正规渠道采购的优质电解铜，铜材纯度达到99.9%或以上；其他绝缘材料、护套材料、填充物等必须使用国家认可的优质产品。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成品电缆标志：成品电缆护套上应有制造厂厂名，产品型号及额定电压的连续标志，绞合的主干电缆护套上应有相序标志。标识字迹清晰，容易辨认，耐擦。  </w:t>
      </w:r>
    </w:p>
    <w:p>
      <w:pPr>
        <w:spacing w:line="460" w:lineRule="exact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标志为耐火或阻燃型的电缆外皮燃烧性能应符合相应技术标准要求；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包装：电缆应妥善包装在符合JB/T8137－1999规定要求的电缆盘上交货，所有电缆末端应可靠封堵、密封，并用适当的方法牢固地固定在电缆盘上。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包装标签：应包括制造厂名及商标、盘号、电缆型号、规格、长度、毛重、厂名、正确旋转方向、标准编号、制造日期等。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电缆须成盘运输，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电缆盘宽度不超过1.4m直径不超过1.8m（电缆盘满足不了要求时及时联系重新确定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）；电缆长度350m六盘、400m一盘，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电缆两端保持密封。电缆须加以保护以免遭受在运输过程中可能的机械损伤。  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.  运输及储存：运输中严禁从高处扔下装有电缆的电缆盘，严禁机械损伤电缆。吊装时严禁几盘同时吊装，运输时电缆盘必须放稳，用适当方法固定，防止互相碰撞或翻倒。</w:t>
      </w:r>
    </w:p>
    <w:p>
      <w:pPr>
        <w:spacing w:line="46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46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6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6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60" w:lineRule="exact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60" w:lineRule="exact"/>
        <w:ind w:firstLine="4900" w:firstLineChars="175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花园煤矿机电技术科</w:t>
      </w:r>
    </w:p>
    <w:p>
      <w:pPr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二〇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十九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480" w:firstLineChars="200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00904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5"/>
    <w:rsid w:val="00011AE8"/>
    <w:rsid w:val="00064DF2"/>
    <w:rsid w:val="00097DB6"/>
    <w:rsid w:val="000B68AB"/>
    <w:rsid w:val="001153C8"/>
    <w:rsid w:val="001A02E9"/>
    <w:rsid w:val="001A0C90"/>
    <w:rsid w:val="00256080"/>
    <w:rsid w:val="002B2679"/>
    <w:rsid w:val="002F661F"/>
    <w:rsid w:val="00300542"/>
    <w:rsid w:val="00383B9F"/>
    <w:rsid w:val="0040145A"/>
    <w:rsid w:val="00404C19"/>
    <w:rsid w:val="004836FE"/>
    <w:rsid w:val="00487CFA"/>
    <w:rsid w:val="004B35AF"/>
    <w:rsid w:val="00546E2B"/>
    <w:rsid w:val="005D04DA"/>
    <w:rsid w:val="005D2EB6"/>
    <w:rsid w:val="00625469"/>
    <w:rsid w:val="00635F7E"/>
    <w:rsid w:val="006502EA"/>
    <w:rsid w:val="006A3891"/>
    <w:rsid w:val="006B13D4"/>
    <w:rsid w:val="006B14F5"/>
    <w:rsid w:val="00703C04"/>
    <w:rsid w:val="00790194"/>
    <w:rsid w:val="0082102E"/>
    <w:rsid w:val="0091050C"/>
    <w:rsid w:val="009B7CA2"/>
    <w:rsid w:val="00A14A4D"/>
    <w:rsid w:val="00A46251"/>
    <w:rsid w:val="00A60683"/>
    <w:rsid w:val="00B2163B"/>
    <w:rsid w:val="00B86451"/>
    <w:rsid w:val="00BC527D"/>
    <w:rsid w:val="00C70DE9"/>
    <w:rsid w:val="00E27B14"/>
    <w:rsid w:val="00E63E04"/>
    <w:rsid w:val="00EA49AE"/>
    <w:rsid w:val="00EC4301"/>
    <w:rsid w:val="00EE39E4"/>
    <w:rsid w:val="00EE696E"/>
    <w:rsid w:val="00F301CF"/>
    <w:rsid w:val="00FD2930"/>
    <w:rsid w:val="01A65731"/>
    <w:rsid w:val="07CB7048"/>
    <w:rsid w:val="0BF408F0"/>
    <w:rsid w:val="0C25301C"/>
    <w:rsid w:val="1863281C"/>
    <w:rsid w:val="19F5192B"/>
    <w:rsid w:val="21BB4201"/>
    <w:rsid w:val="328C4A76"/>
    <w:rsid w:val="3AAA62C6"/>
    <w:rsid w:val="45AE31C2"/>
    <w:rsid w:val="48DE437B"/>
    <w:rsid w:val="4B0361AE"/>
    <w:rsid w:val="4FA823B6"/>
    <w:rsid w:val="546B56F3"/>
    <w:rsid w:val="56521B8F"/>
    <w:rsid w:val="58130C1D"/>
    <w:rsid w:val="62B637FD"/>
    <w:rsid w:val="63CF5C43"/>
    <w:rsid w:val="64DE0800"/>
    <w:rsid w:val="64F12057"/>
    <w:rsid w:val="6CA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rPr>
      <w:rFonts w:ascii="Times New Roman" w:hAnsi="Times New Roman" w:eastAsia="宋体" w:cs="Times New Roman"/>
      <w:sz w:val="32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qFormat/>
    <w:uiPriority w:val="0"/>
    <w:rPr>
      <w:rFonts w:ascii="Times New Roman" w:hAnsi="Times New Roman" w:eastAsia="宋体" w:cs="Times New Roman"/>
      <w:sz w:val="32"/>
      <w:szCs w:val="20"/>
    </w:rPr>
  </w:style>
  <w:style w:type="paragraph" w:customStyle="1" w:styleId="14">
    <w:name w:val="默认段落字体 Para Char Char Char Char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411</Words>
  <Characters>2343</Characters>
  <Lines>19</Lines>
  <Paragraphs>5</Paragraphs>
  <TotalTime>2477</TotalTime>
  <ScaleCrop>false</ScaleCrop>
  <LinksUpToDate>false</LinksUpToDate>
  <CharactersWithSpaces>2749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2011-10-07T06:37:00Z</dcterms:created>
  <dc:creator>XUCHUANREN</dc:creator>
  <cp:lastModifiedBy>Administrator</cp:lastModifiedBy>
  <cp:lastPrinted>2011-11-06T02:04:00Z</cp:lastPrinted>
  <dcterms:modified xsi:type="dcterms:W3CDTF">2020-05-20T03:43:41Z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