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C1B" w:rsidRDefault="008A0C1B">
      <w:pPr>
        <w:ind w:right="1200" w:firstLineChars="100" w:firstLine="240"/>
        <w:rPr>
          <w:rFonts w:ascii="宋体" w:hAnsi="宋体"/>
          <w:color w:val="000000"/>
          <w:sz w:val="24"/>
        </w:rPr>
      </w:pPr>
      <w:bookmarkStart w:id="0" w:name="_GoBack"/>
      <w:bookmarkEnd w:id="0"/>
    </w:p>
    <w:p w:rsidR="008A0C1B" w:rsidRDefault="008A0C1B">
      <w:pPr>
        <w:ind w:right="1200" w:firstLineChars="100" w:firstLine="240"/>
        <w:rPr>
          <w:rFonts w:ascii="宋体" w:hAnsi="宋体"/>
          <w:color w:val="000000"/>
          <w:sz w:val="24"/>
        </w:rPr>
      </w:pPr>
    </w:p>
    <w:p w:rsidR="008A0C1B" w:rsidRDefault="00975402">
      <w:pPr>
        <w:pStyle w:val="Style13"/>
        <w:rPr>
          <w:sz w:val="24"/>
        </w:rPr>
      </w:pPr>
      <w:r>
        <w:rPr>
          <w:sz w:val="24"/>
        </w:rPr>
        <w:t>窗体顶端</w:t>
      </w:r>
    </w:p>
    <w:p w:rsidR="008A0C1B" w:rsidRDefault="00975402">
      <w:pPr>
        <w:pStyle w:val="Style14"/>
        <w:rPr>
          <w:sz w:val="24"/>
        </w:rPr>
      </w:pPr>
      <w:r>
        <w:rPr>
          <w:sz w:val="24"/>
        </w:rPr>
        <w:t>窗体底端</w:t>
      </w:r>
    </w:p>
    <w:p w:rsidR="008A0C1B" w:rsidRDefault="008A0C1B">
      <w:pPr>
        <w:pStyle w:val="a5"/>
        <w:widowControl/>
        <w:jc w:val="center"/>
        <w:rPr>
          <w:rFonts w:ascii="黑体" w:eastAsia="黑体" w:hAnsi="黑体" w:cs="黑体"/>
          <w:sz w:val="44"/>
          <w:szCs w:val="44"/>
          <w:u w:val="single"/>
        </w:rPr>
      </w:pPr>
    </w:p>
    <w:p w:rsidR="008A0C1B" w:rsidRDefault="00975402">
      <w:pPr>
        <w:pStyle w:val="a5"/>
        <w:widowControl/>
        <w:jc w:val="center"/>
        <w:rPr>
          <w:rFonts w:ascii="黑体" w:eastAsia="黑体" w:hAnsi="黑体" w:cs="黑体"/>
          <w:sz w:val="44"/>
          <w:szCs w:val="44"/>
        </w:rPr>
      </w:pPr>
      <w:proofErr w:type="gramStart"/>
      <w:r>
        <w:rPr>
          <w:rFonts w:ascii="黑体" w:eastAsia="黑体" w:hAnsi="黑体" w:cs="黑体" w:hint="eastAsia"/>
          <w:sz w:val="44"/>
          <w:szCs w:val="44"/>
          <w:u w:val="single"/>
        </w:rPr>
        <w:t>龙宇能源</w:t>
      </w:r>
      <w:proofErr w:type="gramEnd"/>
      <w:r>
        <w:rPr>
          <w:rFonts w:ascii="黑体" w:eastAsia="黑体" w:hAnsi="黑体" w:cs="黑体" w:hint="eastAsia"/>
          <w:sz w:val="44"/>
          <w:szCs w:val="44"/>
          <w:u w:val="single"/>
        </w:rPr>
        <w:t>股份有限公司机电制修厂</w:t>
      </w:r>
    </w:p>
    <w:p w:rsidR="008A0C1B" w:rsidRDefault="00975402">
      <w:pPr>
        <w:pStyle w:val="a5"/>
        <w:widowControl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  <w:u w:val="single"/>
        </w:rPr>
        <w:t>********</w:t>
      </w:r>
      <w:r>
        <w:rPr>
          <w:rFonts w:ascii="黑体" w:eastAsia="黑体" w:hAnsi="黑体" w:cs="黑体" w:hint="eastAsia"/>
          <w:sz w:val="44"/>
          <w:szCs w:val="44"/>
        </w:rPr>
        <w:t>项目</w:t>
      </w:r>
    </w:p>
    <w:p w:rsidR="008A0C1B" w:rsidRDefault="008A0C1B">
      <w:pPr>
        <w:pStyle w:val="a5"/>
        <w:widowControl/>
        <w:jc w:val="center"/>
        <w:rPr>
          <w:rFonts w:asciiTheme="minorEastAsia" w:eastAsiaTheme="minorEastAsia" w:hAnsiTheme="minorEastAsia" w:cstheme="minorEastAsia"/>
          <w:sz w:val="32"/>
          <w:szCs w:val="32"/>
        </w:rPr>
      </w:pPr>
    </w:p>
    <w:p w:rsidR="008A0C1B" w:rsidRDefault="00975402">
      <w:pPr>
        <w:pStyle w:val="a5"/>
        <w:widowControl/>
        <w:jc w:val="center"/>
        <w:rPr>
          <w:rFonts w:asciiTheme="minorEastAsia" w:eastAsiaTheme="minorEastAsia" w:hAnsiTheme="minorEastAsia" w:cstheme="minorEastAsia"/>
          <w:sz w:val="44"/>
          <w:szCs w:val="44"/>
        </w:rPr>
      </w:pPr>
      <w:r>
        <w:rPr>
          <w:rFonts w:asciiTheme="minorEastAsia" w:eastAsiaTheme="minorEastAsia" w:hAnsiTheme="minorEastAsia" w:cstheme="minorEastAsia" w:hint="eastAsia"/>
          <w:sz w:val="44"/>
          <w:szCs w:val="44"/>
        </w:rPr>
        <w:t>投</w:t>
      </w:r>
    </w:p>
    <w:p w:rsidR="008A0C1B" w:rsidRDefault="008A0C1B">
      <w:pPr>
        <w:pStyle w:val="a5"/>
        <w:widowControl/>
        <w:jc w:val="center"/>
        <w:rPr>
          <w:rFonts w:asciiTheme="minorEastAsia" w:eastAsiaTheme="minorEastAsia" w:hAnsiTheme="minorEastAsia" w:cstheme="minorEastAsia"/>
          <w:sz w:val="44"/>
          <w:szCs w:val="44"/>
        </w:rPr>
      </w:pPr>
    </w:p>
    <w:p w:rsidR="008A0C1B" w:rsidRDefault="00975402">
      <w:pPr>
        <w:pStyle w:val="a5"/>
        <w:widowControl/>
        <w:jc w:val="center"/>
        <w:rPr>
          <w:rFonts w:asciiTheme="minorEastAsia" w:eastAsiaTheme="minorEastAsia" w:hAnsiTheme="minorEastAsia" w:cstheme="minorEastAsia"/>
          <w:sz w:val="44"/>
          <w:szCs w:val="44"/>
        </w:rPr>
      </w:pPr>
      <w:r>
        <w:rPr>
          <w:rFonts w:asciiTheme="minorEastAsia" w:eastAsiaTheme="minorEastAsia" w:hAnsiTheme="minorEastAsia" w:cstheme="minorEastAsia" w:hint="eastAsia"/>
          <w:sz w:val="44"/>
          <w:szCs w:val="44"/>
        </w:rPr>
        <w:t>标</w:t>
      </w:r>
    </w:p>
    <w:p w:rsidR="008A0C1B" w:rsidRDefault="008A0C1B">
      <w:pPr>
        <w:pStyle w:val="a5"/>
        <w:widowControl/>
        <w:jc w:val="center"/>
        <w:rPr>
          <w:rFonts w:asciiTheme="minorEastAsia" w:eastAsiaTheme="minorEastAsia" w:hAnsiTheme="minorEastAsia" w:cstheme="minorEastAsia"/>
          <w:sz w:val="44"/>
          <w:szCs w:val="44"/>
        </w:rPr>
      </w:pPr>
    </w:p>
    <w:p w:rsidR="008A0C1B" w:rsidRDefault="00975402">
      <w:pPr>
        <w:pStyle w:val="a5"/>
        <w:widowControl/>
        <w:jc w:val="center"/>
        <w:rPr>
          <w:rFonts w:asciiTheme="minorEastAsia" w:eastAsiaTheme="minorEastAsia" w:hAnsiTheme="minorEastAsia" w:cstheme="minorEastAsia"/>
          <w:sz w:val="44"/>
          <w:szCs w:val="44"/>
        </w:rPr>
      </w:pPr>
      <w:r>
        <w:rPr>
          <w:rFonts w:asciiTheme="minorEastAsia" w:eastAsiaTheme="minorEastAsia" w:hAnsiTheme="minorEastAsia" w:cstheme="minorEastAsia" w:hint="eastAsia"/>
          <w:sz w:val="44"/>
          <w:szCs w:val="44"/>
        </w:rPr>
        <w:t>文</w:t>
      </w:r>
    </w:p>
    <w:p w:rsidR="008A0C1B" w:rsidRDefault="008A0C1B">
      <w:pPr>
        <w:pStyle w:val="a5"/>
        <w:widowControl/>
        <w:jc w:val="center"/>
        <w:rPr>
          <w:rFonts w:asciiTheme="minorEastAsia" w:eastAsiaTheme="minorEastAsia" w:hAnsiTheme="minorEastAsia" w:cstheme="minorEastAsia"/>
          <w:sz w:val="44"/>
          <w:szCs w:val="44"/>
        </w:rPr>
      </w:pPr>
    </w:p>
    <w:p w:rsidR="008A0C1B" w:rsidRDefault="00975402">
      <w:pPr>
        <w:pStyle w:val="a5"/>
        <w:widowControl/>
        <w:jc w:val="center"/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sz w:val="44"/>
          <w:szCs w:val="44"/>
        </w:rPr>
        <w:t>件</w:t>
      </w:r>
    </w:p>
    <w:p w:rsidR="008A0C1B" w:rsidRDefault="008A0C1B">
      <w:pPr>
        <w:pStyle w:val="a5"/>
        <w:widowControl/>
        <w:jc w:val="center"/>
        <w:rPr>
          <w:rFonts w:asciiTheme="minorEastAsia" w:eastAsiaTheme="minorEastAsia" w:hAnsiTheme="minorEastAsia" w:cstheme="minorEastAsia"/>
          <w:sz w:val="32"/>
          <w:szCs w:val="32"/>
        </w:rPr>
      </w:pPr>
    </w:p>
    <w:p w:rsidR="008A0C1B" w:rsidRDefault="008A0C1B">
      <w:pPr>
        <w:pStyle w:val="a5"/>
        <w:widowControl/>
        <w:jc w:val="center"/>
        <w:rPr>
          <w:rFonts w:asciiTheme="minorEastAsia" w:eastAsiaTheme="minorEastAsia" w:hAnsiTheme="minorEastAsia" w:cstheme="minorEastAsia"/>
          <w:sz w:val="32"/>
          <w:szCs w:val="32"/>
        </w:rPr>
      </w:pPr>
    </w:p>
    <w:p w:rsidR="008A0C1B" w:rsidRDefault="00975402">
      <w:pPr>
        <w:pStyle w:val="a5"/>
        <w:widowControl/>
        <w:jc w:val="center"/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t>投标人：</w:t>
      </w:r>
    </w:p>
    <w:p w:rsidR="008A0C1B" w:rsidRDefault="00975402">
      <w:pPr>
        <w:pStyle w:val="a5"/>
        <w:widowControl/>
        <w:ind w:firstLineChars="1700" w:firstLine="5576"/>
        <w:rPr>
          <w:rFonts w:asciiTheme="minorEastAsia" w:eastAsiaTheme="minorEastAsia" w:hAnsiTheme="minorEastAsia" w:cstheme="minorEastAsia"/>
          <w:spacing w:val="4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spacing w:val="4"/>
          <w:sz w:val="32"/>
          <w:szCs w:val="32"/>
        </w:rPr>
        <w:t>（盖单位章）</w:t>
      </w:r>
    </w:p>
    <w:p w:rsidR="008A0C1B" w:rsidRDefault="008A0C1B">
      <w:pPr>
        <w:pStyle w:val="a5"/>
        <w:widowControl/>
        <w:ind w:firstLineChars="1700" w:firstLine="5576"/>
        <w:rPr>
          <w:rFonts w:asciiTheme="minorEastAsia" w:eastAsiaTheme="minorEastAsia" w:hAnsiTheme="minorEastAsia" w:cstheme="minorEastAsia"/>
          <w:spacing w:val="4"/>
          <w:sz w:val="32"/>
          <w:szCs w:val="32"/>
        </w:rPr>
      </w:pPr>
    </w:p>
    <w:p w:rsidR="008A0C1B" w:rsidRDefault="008A0C1B">
      <w:pPr>
        <w:pStyle w:val="a5"/>
        <w:widowControl/>
        <w:ind w:firstLineChars="1700" w:firstLine="5576"/>
        <w:rPr>
          <w:rFonts w:asciiTheme="minorEastAsia" w:eastAsiaTheme="minorEastAsia" w:hAnsiTheme="minorEastAsia" w:cstheme="minorEastAsia"/>
          <w:spacing w:val="4"/>
          <w:sz w:val="32"/>
          <w:szCs w:val="32"/>
        </w:rPr>
      </w:pPr>
    </w:p>
    <w:p w:rsidR="008A0C1B" w:rsidRDefault="008A0C1B">
      <w:pPr>
        <w:pStyle w:val="a5"/>
        <w:widowControl/>
        <w:jc w:val="center"/>
        <w:rPr>
          <w:spacing w:val="4"/>
          <w:sz w:val="44"/>
          <w:szCs w:val="44"/>
        </w:rPr>
      </w:pPr>
    </w:p>
    <w:p w:rsidR="008A0C1B" w:rsidRDefault="00975402">
      <w:pPr>
        <w:pStyle w:val="a5"/>
        <w:widowControl/>
        <w:jc w:val="center"/>
        <w:rPr>
          <w:spacing w:val="4"/>
          <w:sz w:val="44"/>
          <w:szCs w:val="44"/>
        </w:rPr>
      </w:pPr>
      <w:r>
        <w:rPr>
          <w:rFonts w:hint="eastAsia"/>
          <w:spacing w:val="4"/>
          <w:sz w:val="44"/>
          <w:szCs w:val="44"/>
        </w:rPr>
        <w:t>标</w:t>
      </w:r>
      <w:r>
        <w:rPr>
          <w:rFonts w:hint="eastAsia"/>
          <w:spacing w:val="4"/>
          <w:sz w:val="44"/>
          <w:szCs w:val="44"/>
        </w:rPr>
        <w:t xml:space="preserve"> </w:t>
      </w:r>
      <w:r>
        <w:rPr>
          <w:rFonts w:hint="eastAsia"/>
          <w:spacing w:val="4"/>
          <w:sz w:val="44"/>
          <w:szCs w:val="44"/>
        </w:rPr>
        <w:t>书</w:t>
      </w:r>
      <w:r>
        <w:rPr>
          <w:rFonts w:hint="eastAsia"/>
          <w:spacing w:val="4"/>
          <w:sz w:val="44"/>
          <w:szCs w:val="44"/>
        </w:rPr>
        <w:t xml:space="preserve"> </w:t>
      </w:r>
      <w:r>
        <w:rPr>
          <w:rFonts w:hint="eastAsia"/>
          <w:spacing w:val="4"/>
          <w:sz w:val="44"/>
          <w:szCs w:val="44"/>
        </w:rPr>
        <w:t>总</w:t>
      </w:r>
      <w:r>
        <w:rPr>
          <w:rFonts w:hint="eastAsia"/>
          <w:spacing w:val="4"/>
          <w:sz w:val="44"/>
          <w:szCs w:val="44"/>
        </w:rPr>
        <w:t xml:space="preserve"> </w:t>
      </w:r>
      <w:r>
        <w:rPr>
          <w:rFonts w:hint="eastAsia"/>
          <w:spacing w:val="4"/>
          <w:sz w:val="44"/>
          <w:szCs w:val="44"/>
        </w:rPr>
        <w:t>目</w:t>
      </w:r>
      <w:r>
        <w:rPr>
          <w:rFonts w:hint="eastAsia"/>
          <w:spacing w:val="4"/>
          <w:sz w:val="44"/>
          <w:szCs w:val="44"/>
        </w:rPr>
        <w:t xml:space="preserve"> </w:t>
      </w:r>
      <w:r>
        <w:rPr>
          <w:rFonts w:hint="eastAsia"/>
          <w:spacing w:val="4"/>
          <w:sz w:val="44"/>
          <w:szCs w:val="44"/>
        </w:rPr>
        <w:t>录</w:t>
      </w:r>
    </w:p>
    <w:p w:rsidR="008A0C1B" w:rsidRDefault="00975402">
      <w:pPr>
        <w:pStyle w:val="a5"/>
        <w:widowControl/>
        <w:spacing w:beforeAutospacing="0" w:afterAutospacing="0" w:line="360" w:lineRule="auto"/>
        <w:ind w:firstLineChars="300" w:firstLine="744"/>
        <w:rPr>
          <w:spacing w:val="4"/>
        </w:rPr>
      </w:pPr>
      <w:r>
        <w:rPr>
          <w:rFonts w:hint="eastAsia"/>
          <w:spacing w:val="4"/>
        </w:rPr>
        <w:t>一、</w:t>
      </w:r>
      <w:r>
        <w:rPr>
          <w:rFonts w:hint="eastAsia"/>
          <w:spacing w:val="4"/>
        </w:rPr>
        <w:t>投标书；</w:t>
      </w:r>
    </w:p>
    <w:p w:rsidR="008A0C1B" w:rsidRDefault="00975402">
      <w:pPr>
        <w:pStyle w:val="a5"/>
        <w:widowControl/>
        <w:spacing w:beforeAutospacing="0" w:afterAutospacing="0" w:line="360" w:lineRule="auto"/>
        <w:ind w:firstLineChars="300" w:firstLine="744"/>
        <w:rPr>
          <w:spacing w:val="4"/>
        </w:rPr>
      </w:pPr>
      <w:r>
        <w:rPr>
          <w:rFonts w:hint="eastAsia"/>
          <w:spacing w:val="4"/>
        </w:rPr>
        <w:t>二、</w:t>
      </w:r>
      <w:r>
        <w:rPr>
          <w:rFonts w:hint="eastAsia"/>
          <w:spacing w:val="4"/>
        </w:rPr>
        <w:t>授权书；</w:t>
      </w:r>
    </w:p>
    <w:p w:rsidR="008A0C1B" w:rsidRDefault="00975402">
      <w:pPr>
        <w:pStyle w:val="a5"/>
        <w:widowControl/>
        <w:spacing w:beforeAutospacing="0" w:afterAutospacing="0" w:line="360" w:lineRule="auto"/>
        <w:ind w:firstLineChars="300" w:firstLine="744"/>
        <w:rPr>
          <w:spacing w:val="4"/>
        </w:rPr>
      </w:pPr>
      <w:r>
        <w:rPr>
          <w:rFonts w:hint="eastAsia"/>
          <w:spacing w:val="4"/>
        </w:rPr>
        <w:t>三、</w:t>
      </w:r>
      <w:r>
        <w:rPr>
          <w:rFonts w:hint="eastAsia"/>
          <w:spacing w:val="4"/>
        </w:rPr>
        <w:t>企业简介；</w:t>
      </w:r>
    </w:p>
    <w:p w:rsidR="008A0C1B" w:rsidRDefault="00975402">
      <w:pPr>
        <w:pStyle w:val="a5"/>
        <w:widowControl/>
        <w:spacing w:beforeAutospacing="0" w:afterAutospacing="0" w:line="360" w:lineRule="auto"/>
        <w:ind w:firstLineChars="300" w:firstLine="744"/>
        <w:rPr>
          <w:spacing w:val="4"/>
        </w:rPr>
      </w:pPr>
      <w:r>
        <w:rPr>
          <w:rFonts w:hint="eastAsia"/>
          <w:spacing w:val="4"/>
        </w:rPr>
        <w:t>四、</w:t>
      </w:r>
      <w:r>
        <w:rPr>
          <w:rFonts w:hint="eastAsia"/>
          <w:spacing w:val="4"/>
        </w:rPr>
        <w:t>产品质量保证及说明；</w:t>
      </w:r>
    </w:p>
    <w:p w:rsidR="008A0C1B" w:rsidRDefault="00975402">
      <w:pPr>
        <w:pStyle w:val="a5"/>
        <w:widowControl/>
        <w:spacing w:beforeAutospacing="0" w:afterAutospacing="0" w:line="360" w:lineRule="auto"/>
        <w:ind w:firstLineChars="300" w:firstLine="744"/>
        <w:rPr>
          <w:spacing w:val="4"/>
        </w:rPr>
      </w:pPr>
      <w:r>
        <w:rPr>
          <w:rFonts w:hint="eastAsia"/>
          <w:spacing w:val="4"/>
        </w:rPr>
        <w:t>五、</w:t>
      </w:r>
      <w:r>
        <w:rPr>
          <w:rFonts w:hint="eastAsia"/>
          <w:spacing w:val="4"/>
        </w:rPr>
        <w:t>服务质量及响应时间等；</w:t>
      </w:r>
    </w:p>
    <w:p w:rsidR="008A0C1B" w:rsidRDefault="00975402">
      <w:pPr>
        <w:pStyle w:val="a5"/>
        <w:widowControl/>
        <w:spacing w:beforeAutospacing="0" w:afterAutospacing="0" w:line="360" w:lineRule="auto"/>
        <w:ind w:firstLineChars="300" w:firstLine="744"/>
        <w:rPr>
          <w:spacing w:val="4"/>
        </w:rPr>
      </w:pPr>
      <w:r>
        <w:rPr>
          <w:rFonts w:hint="eastAsia"/>
          <w:spacing w:val="4"/>
        </w:rPr>
        <w:t>六、</w:t>
      </w:r>
      <w:r>
        <w:rPr>
          <w:rFonts w:hint="eastAsia"/>
          <w:spacing w:val="4"/>
        </w:rPr>
        <w:t>主要业绩；</w:t>
      </w:r>
    </w:p>
    <w:p w:rsidR="008A0C1B" w:rsidRDefault="00975402">
      <w:pPr>
        <w:pStyle w:val="a5"/>
        <w:widowControl/>
        <w:spacing w:beforeAutospacing="0" w:afterAutospacing="0" w:line="360" w:lineRule="auto"/>
        <w:ind w:firstLineChars="300" w:firstLine="744"/>
        <w:rPr>
          <w:spacing w:val="4"/>
        </w:rPr>
      </w:pPr>
      <w:r>
        <w:rPr>
          <w:rFonts w:hint="eastAsia"/>
          <w:spacing w:val="4"/>
        </w:rPr>
        <w:t>七、</w:t>
      </w:r>
      <w:r>
        <w:rPr>
          <w:rFonts w:hint="eastAsia"/>
          <w:spacing w:val="4"/>
        </w:rPr>
        <w:t>对本公告的各种商务及技术要求的响应；</w:t>
      </w:r>
    </w:p>
    <w:p w:rsidR="008A0C1B" w:rsidRDefault="00975402">
      <w:pPr>
        <w:pStyle w:val="a5"/>
        <w:widowControl/>
        <w:spacing w:beforeAutospacing="0" w:afterAutospacing="0" w:line="360" w:lineRule="auto"/>
        <w:ind w:firstLineChars="300" w:firstLine="744"/>
        <w:rPr>
          <w:spacing w:val="4"/>
        </w:rPr>
      </w:pPr>
      <w:r>
        <w:rPr>
          <w:rFonts w:hint="eastAsia"/>
          <w:spacing w:val="4"/>
        </w:rPr>
        <w:t>八、</w:t>
      </w:r>
      <w:r>
        <w:rPr>
          <w:rFonts w:hint="eastAsia"/>
          <w:spacing w:val="4"/>
        </w:rPr>
        <w:t>优惠承诺；</w:t>
      </w:r>
    </w:p>
    <w:p w:rsidR="008A0C1B" w:rsidRDefault="00975402">
      <w:pPr>
        <w:pStyle w:val="a5"/>
        <w:widowControl/>
        <w:spacing w:beforeAutospacing="0" w:afterAutospacing="0" w:line="360" w:lineRule="auto"/>
        <w:ind w:firstLineChars="300" w:firstLine="744"/>
        <w:rPr>
          <w:spacing w:val="4"/>
        </w:rPr>
      </w:pPr>
      <w:r>
        <w:rPr>
          <w:rFonts w:hint="eastAsia"/>
          <w:spacing w:val="4"/>
        </w:rPr>
        <w:t>九、</w:t>
      </w:r>
      <w:r>
        <w:rPr>
          <w:rFonts w:hint="eastAsia"/>
          <w:spacing w:val="4"/>
        </w:rPr>
        <w:t>其他优势</w:t>
      </w:r>
      <w:r>
        <w:rPr>
          <w:rFonts w:hint="eastAsia"/>
          <w:spacing w:val="4"/>
        </w:rPr>
        <w:t>；</w:t>
      </w:r>
    </w:p>
    <w:p w:rsidR="008A0C1B" w:rsidRDefault="00975402">
      <w:pPr>
        <w:spacing w:line="360" w:lineRule="auto"/>
        <w:ind w:firstLineChars="300" w:firstLine="744"/>
        <w:jc w:val="left"/>
        <w:rPr>
          <w:rFonts w:eastAsia="仿宋_GB2312"/>
          <w:spacing w:val="4"/>
          <w:sz w:val="24"/>
        </w:rPr>
      </w:pPr>
      <w:r>
        <w:rPr>
          <w:rFonts w:hint="eastAsia"/>
          <w:spacing w:val="4"/>
          <w:sz w:val="24"/>
        </w:rPr>
        <w:t>十、</w:t>
      </w:r>
      <w:r>
        <w:rPr>
          <w:rFonts w:hint="eastAsia"/>
          <w:spacing w:val="4"/>
          <w:sz w:val="24"/>
          <w:lang w:val="zh-CN"/>
        </w:rPr>
        <w:t>标书费</w:t>
      </w:r>
      <w:r>
        <w:rPr>
          <w:rFonts w:hint="eastAsia"/>
          <w:spacing w:val="4"/>
          <w:sz w:val="24"/>
        </w:rPr>
        <w:t>及</w:t>
      </w:r>
      <w:r>
        <w:rPr>
          <w:rFonts w:hint="eastAsia"/>
          <w:spacing w:val="4"/>
          <w:sz w:val="24"/>
          <w:lang w:val="zh-CN"/>
        </w:rPr>
        <w:t>投标保证金</w:t>
      </w:r>
      <w:r>
        <w:rPr>
          <w:rFonts w:hint="eastAsia"/>
          <w:spacing w:val="4"/>
          <w:sz w:val="24"/>
        </w:rPr>
        <w:t>凭据</w:t>
      </w:r>
      <w:r>
        <w:rPr>
          <w:rFonts w:hint="eastAsia"/>
          <w:spacing w:val="4"/>
          <w:kern w:val="0"/>
          <w:sz w:val="24"/>
          <w:lang w:bidi="ar"/>
        </w:rPr>
        <w:t>（根据实际情况如无可不上传）</w:t>
      </w:r>
      <w:r>
        <w:rPr>
          <w:rFonts w:hint="eastAsia"/>
          <w:spacing w:val="4"/>
          <w:kern w:val="0"/>
          <w:sz w:val="24"/>
          <w:lang w:bidi="ar"/>
        </w:rPr>
        <w:t>；</w:t>
      </w:r>
    </w:p>
    <w:p w:rsidR="008A0C1B" w:rsidRDefault="00975402">
      <w:pPr>
        <w:pStyle w:val="a5"/>
        <w:widowControl/>
        <w:spacing w:beforeAutospacing="0" w:afterAutospacing="0" w:line="360" w:lineRule="auto"/>
        <w:ind w:firstLineChars="300" w:firstLine="744"/>
        <w:rPr>
          <w:spacing w:val="4"/>
        </w:rPr>
      </w:pPr>
      <w:r>
        <w:rPr>
          <w:rFonts w:hint="eastAsia"/>
          <w:spacing w:val="4"/>
        </w:rPr>
        <w:t>十一、</w:t>
      </w:r>
      <w:r>
        <w:rPr>
          <w:rFonts w:hint="eastAsia"/>
          <w:spacing w:val="4"/>
        </w:rPr>
        <w:t>投标报价</w:t>
      </w:r>
      <w:r>
        <w:rPr>
          <w:rFonts w:hint="eastAsia"/>
          <w:spacing w:val="4"/>
        </w:rPr>
        <w:t>：</w:t>
      </w:r>
      <w:r>
        <w:rPr>
          <w:rFonts w:hint="eastAsia"/>
          <w:spacing w:val="4"/>
        </w:rPr>
        <w:t>在上传标书审核通过后在系统中报价。</w:t>
      </w:r>
    </w:p>
    <w:p w:rsidR="008A0C1B" w:rsidRDefault="008A0C1B">
      <w:pPr>
        <w:pStyle w:val="a5"/>
        <w:widowControl/>
        <w:spacing w:beforeAutospacing="0" w:afterAutospacing="0" w:line="360" w:lineRule="auto"/>
        <w:rPr>
          <w:spacing w:val="4"/>
        </w:rPr>
      </w:pPr>
    </w:p>
    <w:sectPr w:rsidR="008A0C1B">
      <w:footerReference w:type="even" r:id="rId8"/>
      <w:footerReference w:type="default" r:id="rId9"/>
      <w:pgSz w:w="11906" w:h="16838"/>
      <w:pgMar w:top="0" w:right="851" w:bottom="471" w:left="851" w:header="851" w:footer="567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402" w:rsidRDefault="00975402">
      <w:r>
        <w:separator/>
      </w:r>
    </w:p>
  </w:endnote>
  <w:endnote w:type="continuationSeparator" w:id="0">
    <w:p w:rsidR="00975402" w:rsidRDefault="00975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C1B" w:rsidRDefault="00975402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A0C1B" w:rsidRDefault="008A0C1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C1B" w:rsidRDefault="008A0C1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402" w:rsidRDefault="00975402">
      <w:r>
        <w:separator/>
      </w:r>
    </w:p>
  </w:footnote>
  <w:footnote w:type="continuationSeparator" w:id="0">
    <w:p w:rsidR="00975402" w:rsidRDefault="00975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05F"/>
    <w:rsid w:val="002D793C"/>
    <w:rsid w:val="008A0C1B"/>
    <w:rsid w:val="00975402"/>
    <w:rsid w:val="00AF29F8"/>
    <w:rsid w:val="00EE105F"/>
    <w:rsid w:val="02D52ED7"/>
    <w:rsid w:val="03FB6B86"/>
    <w:rsid w:val="094E35DE"/>
    <w:rsid w:val="0B9F2492"/>
    <w:rsid w:val="13D07E34"/>
    <w:rsid w:val="2799094A"/>
    <w:rsid w:val="381358DB"/>
    <w:rsid w:val="454E0C81"/>
    <w:rsid w:val="49A56044"/>
    <w:rsid w:val="4A3947C7"/>
    <w:rsid w:val="50A32D6E"/>
    <w:rsid w:val="5B8B193A"/>
    <w:rsid w:val="64EB53C7"/>
    <w:rsid w:val="69833DE8"/>
    <w:rsid w:val="72586ACE"/>
    <w:rsid w:val="7292122A"/>
    <w:rsid w:val="743C26A7"/>
    <w:rsid w:val="7844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paragraph" w:styleId="4">
    <w:name w:val="heading 4"/>
    <w:basedOn w:val="a"/>
    <w:next w:val="a"/>
    <w:uiPriority w:val="9"/>
    <w:semiHidden/>
    <w:unhideWhenUsed/>
    <w:qFormat/>
    <w:pPr>
      <w:spacing w:beforeAutospacing="1" w:afterAutospacing="1"/>
      <w:jc w:val="left"/>
      <w:outlineLvl w:val="3"/>
    </w:pPr>
    <w:rPr>
      <w:rFonts w:ascii="宋体" w:hAnsi="宋体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kern w:val="0"/>
      <w:sz w:val="24"/>
    </w:rPr>
  </w:style>
  <w:style w:type="character" w:styleId="a6">
    <w:name w:val="page number"/>
    <w:basedOn w:val="a0"/>
    <w:qFormat/>
  </w:style>
  <w:style w:type="character" w:styleId="a7">
    <w:name w:val="FollowedHyperlink"/>
    <w:basedOn w:val="a0"/>
    <w:uiPriority w:val="99"/>
    <w:semiHidden/>
    <w:unhideWhenUsed/>
    <w:qFormat/>
    <w:rPr>
      <w:color w:val="0033CC"/>
      <w:u w:val="single"/>
    </w:rPr>
  </w:style>
  <w:style w:type="character" w:styleId="a8">
    <w:name w:val="Hyperlink"/>
    <w:basedOn w:val="a0"/>
    <w:uiPriority w:val="99"/>
    <w:semiHidden/>
    <w:unhideWhenUsed/>
    <w:qFormat/>
    <w:rPr>
      <w:color w:val="0033CC"/>
      <w:u w:val="single"/>
    </w:rPr>
  </w:style>
  <w:style w:type="character" w:customStyle="1" w:styleId="Char0">
    <w:name w:val="页眉 Char"/>
    <w:basedOn w:val="a0"/>
    <w:link w:val="a4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Style13">
    <w:name w:val="_Style 13"/>
    <w:basedOn w:val="a"/>
    <w:next w:val="a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14">
    <w:name w:val="_Style 14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keyword-span-wrap">
    <w:name w:val="keyword-span-wrap"/>
    <w:basedOn w:val="a0"/>
    <w:qFormat/>
    <w:rPr>
      <w:color w:val="19A97B"/>
    </w:rPr>
  </w:style>
  <w:style w:type="character" w:customStyle="1" w:styleId="kqutzy1">
    <w:name w:val="kqutzy1"/>
    <w:basedOn w:val="a0"/>
    <w:qFormat/>
    <w:rPr>
      <w:color w:val="666666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paragraph" w:styleId="4">
    <w:name w:val="heading 4"/>
    <w:basedOn w:val="a"/>
    <w:next w:val="a"/>
    <w:uiPriority w:val="9"/>
    <w:semiHidden/>
    <w:unhideWhenUsed/>
    <w:qFormat/>
    <w:pPr>
      <w:spacing w:beforeAutospacing="1" w:afterAutospacing="1"/>
      <w:jc w:val="left"/>
      <w:outlineLvl w:val="3"/>
    </w:pPr>
    <w:rPr>
      <w:rFonts w:ascii="宋体" w:hAnsi="宋体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kern w:val="0"/>
      <w:sz w:val="24"/>
    </w:rPr>
  </w:style>
  <w:style w:type="character" w:styleId="a6">
    <w:name w:val="page number"/>
    <w:basedOn w:val="a0"/>
    <w:qFormat/>
  </w:style>
  <w:style w:type="character" w:styleId="a7">
    <w:name w:val="FollowedHyperlink"/>
    <w:basedOn w:val="a0"/>
    <w:uiPriority w:val="99"/>
    <w:semiHidden/>
    <w:unhideWhenUsed/>
    <w:qFormat/>
    <w:rPr>
      <w:color w:val="0033CC"/>
      <w:u w:val="single"/>
    </w:rPr>
  </w:style>
  <w:style w:type="character" w:styleId="a8">
    <w:name w:val="Hyperlink"/>
    <w:basedOn w:val="a0"/>
    <w:uiPriority w:val="99"/>
    <w:semiHidden/>
    <w:unhideWhenUsed/>
    <w:qFormat/>
    <w:rPr>
      <w:color w:val="0033CC"/>
      <w:u w:val="single"/>
    </w:rPr>
  </w:style>
  <w:style w:type="character" w:customStyle="1" w:styleId="Char0">
    <w:name w:val="页眉 Char"/>
    <w:basedOn w:val="a0"/>
    <w:link w:val="a4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Style13">
    <w:name w:val="_Style 13"/>
    <w:basedOn w:val="a"/>
    <w:next w:val="a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14">
    <w:name w:val="_Style 14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keyword-span-wrap">
    <w:name w:val="keyword-span-wrap"/>
    <w:basedOn w:val="a0"/>
    <w:qFormat/>
    <w:rPr>
      <w:color w:val="19A97B"/>
    </w:rPr>
  </w:style>
  <w:style w:type="character" w:customStyle="1" w:styleId="kqutzy1">
    <w:name w:val="kqutzy1"/>
    <w:basedOn w:val="a0"/>
    <w:qFormat/>
    <w:rPr>
      <w:color w:val="666666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195</Characters>
  <Application>Microsoft Office Word</Application>
  <DocSecurity>0</DocSecurity>
  <Lines>1</Lines>
  <Paragraphs>1</Paragraphs>
  <ScaleCrop>false</ScaleCrop>
  <Company>联想中国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常战强</dc:creator>
  <cp:lastModifiedBy>赵文道</cp:lastModifiedBy>
  <cp:revision>2</cp:revision>
  <cp:lastPrinted>2017-09-21T00:51:00Z</cp:lastPrinted>
  <dcterms:created xsi:type="dcterms:W3CDTF">2019-04-17T06:07:00Z</dcterms:created>
  <dcterms:modified xsi:type="dcterms:W3CDTF">2019-04-17T06:07:00Z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