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line="560" w:lineRule="exact"/>
        <w:jc w:val="center"/>
        <w:rPr>
          <w:rFonts w:hint="eastAsia" w:ascii="Times New Roman" w:eastAsia="黑体"/>
          <w:color w:val="FF0000"/>
          <w:sz w:val="36"/>
          <w:szCs w:val="36"/>
        </w:rPr>
      </w:pPr>
      <w:bookmarkStart w:id="0" w:name="_Toc261444463"/>
      <w:r>
        <w:rPr>
          <w:rFonts w:hint="eastAsia" w:ascii="Times New Roman" w:eastAsia="黑体"/>
          <w:color w:val="FF0000"/>
          <w:sz w:val="36"/>
          <w:szCs w:val="36"/>
        </w:rPr>
        <w:t>中铁城建集团</w:t>
      </w:r>
      <w:r>
        <w:rPr>
          <w:rFonts w:hint="eastAsia" w:ascii="Times New Roman" w:eastAsia="黑体"/>
          <w:color w:val="FF0000"/>
          <w:sz w:val="36"/>
          <w:szCs w:val="36"/>
          <w:lang w:eastAsia="zh-CN"/>
        </w:rPr>
        <w:t>第一工程</w:t>
      </w:r>
      <w:r>
        <w:rPr>
          <w:rFonts w:hint="eastAsia" w:ascii="Times New Roman" w:eastAsia="黑体"/>
          <w:color w:val="FF0000"/>
          <w:sz w:val="36"/>
          <w:szCs w:val="36"/>
        </w:rPr>
        <w:t>有限公司</w:t>
      </w:r>
    </w:p>
    <w:p>
      <w:pPr>
        <w:pStyle w:val="4"/>
        <w:adjustRightInd w:val="0"/>
        <w:snapToGrid w:val="0"/>
        <w:spacing w:line="560" w:lineRule="exact"/>
        <w:jc w:val="center"/>
        <w:rPr>
          <w:rFonts w:ascii="Times New Roman" w:eastAsia="黑体"/>
          <w:color w:val="FF0000"/>
          <w:sz w:val="36"/>
          <w:szCs w:val="36"/>
        </w:rPr>
      </w:pPr>
      <w:r>
        <w:rPr>
          <w:rFonts w:hint="eastAsia" w:ascii="Times New Roman" w:eastAsia="黑体"/>
          <w:color w:val="FF0000"/>
          <w:sz w:val="36"/>
          <w:szCs w:val="36"/>
          <w:lang w:eastAsia="zh-CN"/>
        </w:rPr>
        <w:t>徐州地铁</w:t>
      </w:r>
      <w:r>
        <w:rPr>
          <w:rFonts w:hint="eastAsia" w:ascii="Times New Roman" w:eastAsia="黑体"/>
          <w:color w:val="FF0000"/>
          <w:sz w:val="36"/>
          <w:szCs w:val="36"/>
          <w:lang w:val="en-US" w:eastAsia="zh-CN"/>
        </w:rPr>
        <w:t>2号线</w:t>
      </w:r>
      <w:r>
        <w:rPr>
          <w:rFonts w:hint="eastAsia" w:ascii="Times New Roman" w:eastAsia="黑体"/>
          <w:color w:val="FF0000"/>
          <w:sz w:val="36"/>
          <w:szCs w:val="36"/>
        </w:rPr>
        <w:t>项目部</w:t>
      </w:r>
    </w:p>
    <w:p>
      <w:pPr>
        <w:spacing w:line="560" w:lineRule="exact"/>
        <w:jc w:val="center"/>
        <w:rPr>
          <w:rFonts w:hint="eastAsia" w:ascii="ˎ̥" w:hAnsi="ˎ̥" w:cs="宋体"/>
          <w:color w:val="636363"/>
          <w:kern w:val="0"/>
          <w:sz w:val="18"/>
          <w:szCs w:val="18"/>
        </w:rPr>
      </w:pPr>
      <w:r>
        <w:rPr>
          <w:rFonts w:hint="eastAsia" w:eastAsia="黑体"/>
          <w:color w:val="FF0000"/>
          <w:sz w:val="36"/>
          <w:szCs w:val="36"/>
        </w:rPr>
        <w:t>物资（</w:t>
      </w:r>
      <w:r>
        <w:rPr>
          <w:rFonts w:hint="eastAsia" w:eastAsia="黑体"/>
          <w:color w:val="FF0000"/>
          <w:sz w:val="36"/>
          <w:szCs w:val="36"/>
          <w:u w:val="single"/>
        </w:rPr>
        <w:t xml:space="preserve"> </w:t>
      </w:r>
      <w:r>
        <w:rPr>
          <w:rFonts w:hint="eastAsia" w:eastAsia="黑体"/>
          <w:color w:val="FF0000"/>
          <w:sz w:val="36"/>
          <w:szCs w:val="36"/>
          <w:u w:val="single"/>
          <w:lang w:eastAsia="zh-CN"/>
        </w:rPr>
        <w:t>临电电缆</w:t>
      </w:r>
      <w:r>
        <w:rPr>
          <w:rFonts w:hint="eastAsia" w:eastAsia="黑体"/>
          <w:color w:val="FF0000"/>
          <w:sz w:val="36"/>
          <w:szCs w:val="36"/>
          <w:u w:val="single"/>
        </w:rPr>
        <w:t xml:space="preserve"> </w:t>
      </w:r>
      <w:r>
        <w:rPr>
          <w:rFonts w:hint="eastAsia" w:eastAsia="黑体"/>
          <w:color w:val="FF0000"/>
          <w:sz w:val="36"/>
          <w:szCs w:val="36"/>
        </w:rPr>
        <w:t>）采购招标公告</w:t>
      </w:r>
    </w:p>
    <w:p>
      <w:pPr>
        <w:widowControl/>
        <w:spacing w:line="300" w:lineRule="atLeast"/>
        <w:jc w:val="center"/>
        <w:rPr>
          <w:rFonts w:hint="eastAsia" w:ascii="ˎ̥" w:hAnsi="ˎ̥" w:cs="宋体"/>
          <w:color w:val="636363"/>
          <w:kern w:val="0"/>
          <w:sz w:val="18"/>
          <w:szCs w:val="18"/>
        </w:rPr>
      </w:pPr>
      <w:r>
        <w:rPr>
          <w:rFonts w:ascii="ˎ̥" w:hAnsi="ˎ̥" w:cs="宋体"/>
          <w:color w:val="636363"/>
          <w:kern w:val="0"/>
          <w:sz w:val="18"/>
          <w:szCs w:val="18"/>
        </w:rPr>
        <w:pict>
          <v:rect id="_x0000_i1025" o:spt="1" style="height:2.25pt;width:447.9pt;" fillcolor="#FF0000" filled="t" o:preferrelative="t" stroked="f" coordsize="21600,21600" o:hr="t" o:hrstd="t" o:hrnoshade="t" o:hralign="center">
            <v:path/>
            <v:fill on="t" focussize="0,0"/>
            <v:stroke on="f"/>
            <v:imagedata o:title=""/>
            <o:lock v:ext="edit"/>
            <w10:wrap type="none"/>
            <w10:anchorlock/>
          </v:rect>
        </w:pict>
      </w:r>
    </w:p>
    <w:p>
      <w:pPr>
        <w:wordWrap w:val="0"/>
        <w:spacing w:before="240" w:after="240" w:line="360" w:lineRule="auto"/>
        <w:jc w:val="right"/>
        <w:rPr>
          <w:rFonts w:hint="eastAsia" w:eastAsia="宋体"/>
          <w:b/>
          <w:szCs w:val="21"/>
          <w:lang w:eastAsia="zh-CN"/>
        </w:rPr>
      </w:pPr>
      <w:r>
        <w:rPr>
          <w:rFonts w:hint="eastAsia"/>
          <w:b/>
          <w:szCs w:val="21"/>
        </w:rPr>
        <w:t>招标编号：</w:t>
      </w:r>
      <w:r>
        <w:rPr>
          <w:rFonts w:hint="eastAsia"/>
          <w:b/>
          <w:szCs w:val="21"/>
          <w:u w:val="single"/>
          <w:lang w:val="en-US" w:eastAsia="zh-CN"/>
        </w:rPr>
        <w:t xml:space="preserve">  CRUCG01-XZDT-WZCG-XMZG-2019-</w:t>
      </w:r>
      <w:r>
        <w:rPr>
          <w:rFonts w:hint="eastAsia"/>
          <w:b/>
          <w:szCs w:val="21"/>
          <w:highlight w:val="none"/>
          <w:u w:val="single"/>
          <w:lang w:val="en-US" w:eastAsia="zh-CN"/>
        </w:rPr>
        <w:t>004</w:t>
      </w:r>
      <w:r>
        <w:rPr>
          <w:rFonts w:hint="eastAsia"/>
          <w:b/>
          <w:szCs w:val="21"/>
          <w:u w:val="single"/>
          <w:lang w:val="en-US" w:eastAsia="zh-CN"/>
        </w:rPr>
        <w:t xml:space="preserve"> </w:t>
      </w:r>
      <w:r>
        <w:rPr>
          <w:rFonts w:hint="eastAsia"/>
          <w:b/>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rFonts w:asciiTheme="minorEastAsia" w:hAnsiTheme="minorEastAsia" w:eastAsiaTheme="minorEastAsia"/>
          <w:b/>
          <w:bCs/>
          <w:sz w:val="24"/>
        </w:rPr>
      </w:pPr>
      <w:bookmarkStart w:id="1" w:name="_Toc440491910"/>
      <w:bookmarkStart w:id="2" w:name="_Toc6553"/>
      <w:r>
        <w:rPr>
          <w:rFonts w:hint="eastAsia" w:asciiTheme="minorEastAsia" w:hAnsiTheme="minorEastAsia" w:eastAsiaTheme="minorEastAsia"/>
          <w:b/>
          <w:bCs/>
          <w:sz w:val="24"/>
        </w:rPr>
        <w:t>1．招标条件</w:t>
      </w:r>
      <w:bookmarkEnd w:id="1"/>
      <w:bookmarkEnd w:id="2"/>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本招标项目</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eastAsia="zh-CN"/>
        </w:rPr>
        <w:t>徐州地铁</w:t>
      </w:r>
      <w:r>
        <w:rPr>
          <w:rFonts w:hint="eastAsia" w:asciiTheme="minorEastAsia" w:hAnsiTheme="minorEastAsia" w:eastAsiaTheme="minorEastAsia"/>
          <w:color w:val="000000"/>
          <w:sz w:val="24"/>
          <w:u w:val="single"/>
          <w:lang w:val="en-US" w:eastAsia="zh-CN"/>
        </w:rPr>
        <w:t>2号线</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建设资金已落实，项目业主为</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eastAsia="zh-CN"/>
        </w:rPr>
        <w:t>徐州市贰号线轨道交通投资发展有限公司</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，招标人为</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eastAsia="zh-CN"/>
        </w:rPr>
        <w:t>中铁城建集团第一工程有限公司徐州地铁</w:t>
      </w:r>
      <w:r>
        <w:rPr>
          <w:rFonts w:hint="eastAsia" w:asciiTheme="minorEastAsia" w:hAnsiTheme="minorEastAsia" w:eastAsiaTheme="minorEastAsia"/>
          <w:color w:val="000000"/>
          <w:sz w:val="24"/>
          <w:u w:val="single"/>
          <w:lang w:val="en-US" w:eastAsia="zh-CN"/>
        </w:rPr>
        <w:t>2号线17标项目</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。本项目</w:t>
      </w:r>
      <w:r>
        <w:rPr>
          <w:rFonts w:hint="eastAsia" w:asciiTheme="minorEastAsia" w:hAnsiTheme="minorEastAsia" w:eastAsiaTheme="minorEastAsia"/>
          <w:color w:val="000000"/>
          <w:sz w:val="24"/>
        </w:rPr>
        <w:t>所需的</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eastAsia="zh-CN"/>
        </w:rPr>
        <w:t>临电电缆</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采购</w:t>
      </w:r>
      <w:r>
        <w:rPr>
          <w:rFonts w:asciiTheme="minorEastAsia" w:hAnsiTheme="minorEastAsia" w:eastAsiaTheme="minorEastAsia"/>
          <w:color w:val="000000"/>
          <w:sz w:val="24"/>
        </w:rPr>
        <w:t>已具备招标条件，现进行公开招标。</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rFonts w:hint="eastAsia" w:asciiTheme="minorEastAsia" w:hAnsiTheme="minorEastAsia" w:eastAsiaTheme="minorEastAsia"/>
          <w:b/>
          <w:bCs/>
          <w:sz w:val="24"/>
        </w:rPr>
      </w:pPr>
      <w:bookmarkStart w:id="3" w:name="_Toc440491911"/>
      <w:bookmarkStart w:id="4" w:name="_Toc3175"/>
      <w:r>
        <w:rPr>
          <w:rFonts w:hint="eastAsia" w:asciiTheme="minorEastAsia" w:hAnsiTheme="minorEastAsia" w:eastAsiaTheme="minorEastAsia"/>
          <w:b/>
          <w:bCs/>
          <w:sz w:val="24"/>
        </w:rPr>
        <w:t>2．招标依据</w:t>
      </w:r>
      <w:bookmarkEnd w:id="3"/>
      <w:bookmarkEnd w:id="4"/>
    </w:p>
    <w:p>
      <w:pPr>
        <w:pStyle w:val="11"/>
        <w:snapToGrid w:val="0"/>
        <w:spacing w:line="360" w:lineRule="auto"/>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2.1 《中华人民共和国招标投标法》</w:t>
      </w:r>
    </w:p>
    <w:p>
      <w:pPr>
        <w:pStyle w:val="11"/>
        <w:snapToGrid w:val="0"/>
        <w:spacing w:line="360" w:lineRule="auto"/>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2.2 《中华人民共和国招标投标法实施条例》（国务院第613号令）</w:t>
      </w:r>
    </w:p>
    <w:p>
      <w:pPr>
        <w:pStyle w:val="11"/>
        <w:pBdr>
          <w:top w:val="none" w:color="auto" w:sz="0" w:space="0"/>
          <w:left w:val="none" w:color="auto" w:sz="0" w:space="0"/>
          <w:bottom w:val="none" w:color="auto" w:sz="0" w:space="0"/>
          <w:right w:val="none" w:color="auto" w:sz="0" w:space="0"/>
          <w:between w:val="none" w:color="auto" w:sz="0" w:space="0"/>
        </w:pBdr>
        <w:snapToGrid w:val="0"/>
        <w:spacing w:line="360" w:lineRule="auto"/>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2.3 《工程建设项目货物招标投标办法》（七部委27号令）</w:t>
      </w:r>
    </w:p>
    <w:p>
      <w:pPr>
        <w:pStyle w:val="11"/>
        <w:pBdr>
          <w:top w:val="none" w:color="auto" w:sz="0" w:space="0"/>
          <w:left w:val="none" w:color="auto" w:sz="0" w:space="0"/>
          <w:bottom w:val="none" w:color="auto" w:sz="0" w:space="0"/>
          <w:right w:val="none" w:color="auto" w:sz="0" w:space="0"/>
          <w:between w:val="none" w:color="auto" w:sz="0" w:space="0"/>
        </w:pBdr>
        <w:snapToGrid w:val="0"/>
        <w:spacing w:line="360" w:lineRule="auto"/>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2.4 《评标委员会和评标方法暂行规定》（七部委第12号令）</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rFonts w:hint="eastAsia" w:asciiTheme="minorEastAsia" w:hAnsiTheme="minorEastAsia" w:eastAsiaTheme="minorEastAsia"/>
          <w:b/>
          <w:bCs/>
          <w:sz w:val="24"/>
        </w:rPr>
      </w:pPr>
      <w:bookmarkStart w:id="5" w:name="_Toc28492"/>
      <w:bookmarkStart w:id="6" w:name="_Toc440491912"/>
      <w:bookmarkStart w:id="7" w:name="_Toc306891567"/>
      <w:bookmarkStart w:id="8" w:name="_Toc300988277"/>
      <w:bookmarkStart w:id="9" w:name="_Toc301949702"/>
      <w:r>
        <w:rPr>
          <w:rFonts w:hint="eastAsia" w:asciiTheme="minorEastAsia" w:hAnsiTheme="minorEastAsia" w:eastAsiaTheme="minorEastAsia"/>
          <w:b/>
          <w:bCs/>
          <w:sz w:val="24"/>
        </w:rPr>
        <w:t>3．项目概况与招标内容</w:t>
      </w:r>
      <w:bookmarkEnd w:id="5"/>
      <w:bookmarkEnd w:id="6"/>
    </w:p>
    <w:bookmarkEnd w:id="7"/>
    <w:bookmarkEnd w:id="8"/>
    <w:bookmarkEnd w:id="9"/>
    <w:p>
      <w:pPr>
        <w:pBdr>
          <w:top w:val="none" w:color="auto" w:sz="0" w:space="0"/>
          <w:left w:val="none" w:color="auto" w:sz="0" w:space="0"/>
          <w:bottom w:val="none" w:color="auto" w:sz="0" w:space="0"/>
          <w:right w:val="none" w:color="auto" w:sz="0" w:space="0"/>
          <w:between w:val="none" w:color="auto" w:sz="0" w:space="0"/>
        </w:pBdr>
        <w:spacing w:line="360" w:lineRule="auto"/>
        <w:ind w:firstLine="465"/>
        <w:rPr>
          <w:rFonts w:hint="eastAsia" w:asciiTheme="minorEastAsia" w:hAnsiTheme="minorEastAsia" w:eastAsiaTheme="minorEastAsia"/>
          <w:color w:val="000000"/>
          <w:sz w:val="24"/>
          <w:u w:val="single"/>
        </w:rPr>
      </w:pPr>
      <w:r>
        <w:rPr>
          <w:rFonts w:hint="eastAsia" w:asciiTheme="minorEastAsia" w:hAnsiTheme="minorEastAsia" w:eastAsiaTheme="minorEastAsia"/>
          <w:color w:val="000000"/>
          <w:sz w:val="24"/>
        </w:rPr>
        <w:t xml:space="preserve">3.1 </w:t>
      </w:r>
      <w:r>
        <w:rPr>
          <w:rFonts w:hint="eastAsia" w:asciiTheme="minorEastAsia" w:hAnsiTheme="minorEastAsia" w:eastAsiaTheme="minorEastAsia"/>
          <w:color w:val="000000"/>
          <w:sz w:val="24"/>
          <w:highlight w:val="none"/>
        </w:rPr>
        <w:t>项目概况</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lang w:eastAsia="zh-CN"/>
        </w:rPr>
        <w:t>徐州市城市轨道交通2号线一期工程17标包含二环北路站、物资市场站、彭城广场站、建国路站、师范大学站、中心医院站共6个站，均为地下车站，</w:t>
      </w:r>
      <w:r>
        <w:rPr>
          <w:rFonts w:hint="eastAsia" w:asciiTheme="minorEastAsia" w:hAnsiTheme="minorEastAsia" w:eastAsiaTheme="minorEastAsia"/>
          <w:color w:val="000000"/>
          <w:sz w:val="24"/>
        </w:rPr>
        <w:t>6座车站总建筑面积合计：约100048.36㎡</w:t>
      </w:r>
      <w:r>
        <w:rPr>
          <w:rFonts w:hint="eastAsia" w:asciiTheme="minorEastAsia" w:hAnsiTheme="minorEastAsia" w:eastAsiaTheme="minorEastAsia"/>
          <w:color w:val="000000"/>
          <w:sz w:val="24"/>
          <w:lang w:eastAsia="zh-CN"/>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465"/>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3.2 招标内容：</w:t>
      </w:r>
      <w:r>
        <w:rPr>
          <w:rFonts w:hint="eastAsia" w:asciiTheme="minorEastAsia" w:hAnsiTheme="minorEastAsia" w:eastAsiaTheme="minorEastAsia"/>
          <w:color w:val="000000"/>
          <w:sz w:val="24"/>
          <w:lang w:eastAsia="zh-CN"/>
        </w:rPr>
        <w:t>临电电缆，</w:t>
      </w:r>
      <w:r>
        <w:rPr>
          <w:rFonts w:hint="eastAsia" w:asciiTheme="minorEastAsia" w:hAnsiTheme="minorEastAsia" w:eastAsiaTheme="minorEastAsia"/>
          <w:color w:val="000000"/>
          <w:sz w:val="24"/>
        </w:rPr>
        <w:t>详见招标公告附表1。</w:t>
      </w:r>
    </w:p>
    <w:p>
      <w:pPr>
        <w:pBdr>
          <w:top w:val="none" w:color="auto" w:sz="0" w:space="0"/>
          <w:left w:val="none" w:color="auto" w:sz="0" w:space="0"/>
          <w:bottom w:val="none" w:color="auto" w:sz="0" w:space="0"/>
          <w:right w:val="none" w:color="auto" w:sz="0" w:space="0"/>
          <w:between w:val="none" w:color="auto" w:sz="0" w:space="0"/>
        </w:pBdr>
        <w:spacing w:line="360" w:lineRule="auto"/>
        <w:ind w:firstLine="465"/>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3.3 招标方式：采用公开招标方式。</w:t>
      </w:r>
      <w:bookmarkStart w:id="10" w:name="_Toc440491913"/>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rFonts w:hint="eastAsia" w:asciiTheme="minorEastAsia" w:hAnsiTheme="minorEastAsia" w:eastAsiaTheme="minorEastAsia"/>
          <w:b/>
          <w:bCs/>
          <w:sz w:val="24"/>
        </w:rPr>
      </w:pPr>
      <w:bookmarkStart w:id="11" w:name="_Toc15004"/>
      <w:r>
        <w:rPr>
          <w:rFonts w:hint="eastAsia" w:asciiTheme="minorEastAsia" w:hAnsiTheme="minorEastAsia" w:eastAsiaTheme="minorEastAsia"/>
          <w:b/>
          <w:bCs/>
          <w:sz w:val="24"/>
          <w:lang w:val="en-US" w:eastAsia="zh-CN"/>
        </w:rPr>
        <w:t>4</w:t>
      </w:r>
      <w:r>
        <w:rPr>
          <w:rFonts w:hint="eastAsia" w:asciiTheme="minorEastAsia" w:hAnsiTheme="minorEastAsia" w:eastAsiaTheme="minorEastAsia"/>
          <w:b/>
          <w:bCs/>
          <w:sz w:val="24"/>
        </w:rPr>
        <w:t>．投标人资格要求</w:t>
      </w:r>
      <w:bookmarkEnd w:id="10"/>
      <w:bookmarkEnd w:id="11"/>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Theme="minorEastAsia" w:hAnsiTheme="minorEastAsia" w:eastAsiaTheme="minorEastAsia"/>
          <w:color w:val="000000"/>
          <w:sz w:val="24"/>
        </w:rPr>
      </w:pPr>
      <w:r>
        <w:rPr>
          <w:rFonts w:hint="eastAsia" w:asciiTheme="minorEastAsia" w:hAnsiTheme="minorEastAsia" w:eastAsiaTheme="minorEastAsia"/>
          <w:color w:val="000000"/>
          <w:sz w:val="24"/>
        </w:rPr>
        <w:t>4</w:t>
      </w:r>
      <w:r>
        <w:rPr>
          <w:rFonts w:asciiTheme="minorEastAsia" w:hAnsiTheme="minorEastAsia" w:eastAsiaTheme="minorEastAsia"/>
          <w:color w:val="000000"/>
          <w:sz w:val="24"/>
        </w:rPr>
        <w:t>.1 投标人</w:t>
      </w:r>
      <w:r>
        <w:rPr>
          <w:rFonts w:hint="eastAsia" w:asciiTheme="minorEastAsia" w:hAnsiTheme="minorEastAsia" w:eastAsiaTheme="minorEastAsia"/>
          <w:color w:val="000000"/>
          <w:sz w:val="24"/>
        </w:rPr>
        <w:t>具体</w:t>
      </w:r>
      <w:r>
        <w:rPr>
          <w:rFonts w:asciiTheme="minorEastAsia" w:hAnsiTheme="minorEastAsia" w:eastAsiaTheme="minorEastAsia"/>
          <w:color w:val="000000"/>
          <w:sz w:val="24"/>
        </w:rPr>
        <w:t>资格要求详见</w:t>
      </w:r>
      <w:r>
        <w:rPr>
          <w:rFonts w:hint="eastAsia" w:asciiTheme="minorEastAsia" w:hAnsiTheme="minorEastAsia" w:eastAsiaTheme="minorEastAsia"/>
          <w:color w:val="000000"/>
          <w:sz w:val="24"/>
        </w:rPr>
        <w:t>招标公告</w:t>
      </w:r>
      <w:r>
        <w:rPr>
          <w:rFonts w:asciiTheme="minorEastAsia" w:hAnsiTheme="minorEastAsia" w:eastAsiaTheme="minorEastAsia"/>
          <w:color w:val="000000"/>
          <w:sz w:val="24"/>
        </w:rPr>
        <w:t>附表1。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Theme="minorEastAsia" w:hAnsiTheme="minorEastAsia" w:eastAsiaTheme="minorEastAsia"/>
          <w:color w:val="000000"/>
          <w:sz w:val="24"/>
        </w:rPr>
      </w:pPr>
      <w:r>
        <w:rPr>
          <w:rFonts w:hint="eastAsia" w:asciiTheme="minorEastAsia" w:hAnsiTheme="minorEastAsia" w:eastAsiaTheme="minorEastAsia"/>
          <w:color w:val="000000"/>
          <w:sz w:val="24"/>
        </w:rPr>
        <w:t>4</w:t>
      </w: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本次招标一包一投，不接受联合体投标。</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4.3 法定代表人为同一个人，或母公司、全资子公司及其控股公司，不得在同一包件招标中同时投标。</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4.4 投标人不得是相应工程标段承包人或者承担本项目的设计、监理单位的子公司及控股公司，或其它利益相关人。</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4.5 投标人未被列入《中国铁建选择合作方风险警示名录》或《</w:t>
      </w:r>
      <w:r>
        <w:rPr>
          <w:rFonts w:hint="eastAsia" w:asciiTheme="minorEastAsia" w:hAnsiTheme="minorEastAsia" w:eastAsiaTheme="minorEastAsia"/>
          <w:color w:val="000000"/>
          <w:sz w:val="24"/>
          <w:lang w:eastAsia="zh-CN"/>
        </w:rPr>
        <w:t>中铁城建集团第一工程有限公司不宜合作供应商名单</w:t>
      </w:r>
      <w:r>
        <w:rPr>
          <w:rFonts w:hint="eastAsia" w:asciiTheme="minorEastAsia" w:hAnsiTheme="minorEastAsia" w:eastAsiaTheme="minorEastAsia"/>
          <w:color w:val="000000"/>
          <w:sz w:val="24"/>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 xml:space="preserve">4.6 </w:t>
      </w:r>
      <w:r>
        <w:rPr>
          <w:rFonts w:hint="eastAsia" w:ascii="宋体" w:hAnsi="宋体"/>
          <w:sz w:val="24"/>
          <w:highlight w:val="none"/>
        </w:rPr>
        <w:t>投标人</w:t>
      </w:r>
      <w:r>
        <w:rPr>
          <w:rFonts w:hint="eastAsia" w:ascii="宋体" w:hAnsi="宋体"/>
          <w:sz w:val="24"/>
          <w:highlight w:val="none"/>
          <w:lang w:eastAsia="zh-CN"/>
        </w:rPr>
        <w:t>需</w:t>
      </w:r>
      <w:r>
        <w:rPr>
          <w:rFonts w:hint="eastAsia" w:ascii="宋体" w:hAnsi="宋体"/>
          <w:sz w:val="24"/>
          <w:highlight w:val="none"/>
        </w:rPr>
        <w:t>开具</w:t>
      </w:r>
      <w:r>
        <w:rPr>
          <w:rFonts w:hint="eastAsia" w:ascii="宋体" w:hAnsi="宋体"/>
          <w:color w:val="auto"/>
          <w:sz w:val="24"/>
          <w:highlight w:val="none"/>
        </w:rPr>
        <w:t>增值税</w:t>
      </w:r>
      <w:r>
        <w:rPr>
          <w:rFonts w:hint="eastAsia" w:ascii="宋体" w:hAnsi="宋体"/>
          <w:color w:val="auto"/>
          <w:sz w:val="24"/>
          <w:highlight w:val="none"/>
          <w:lang w:eastAsia="zh-CN"/>
        </w:rPr>
        <w:t>专用</w:t>
      </w:r>
      <w:r>
        <w:rPr>
          <w:rFonts w:hint="eastAsia" w:ascii="宋体" w:hAnsi="宋体"/>
          <w:color w:val="auto"/>
          <w:sz w:val="24"/>
          <w:highlight w:val="none"/>
        </w:rPr>
        <w:t>发票</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rFonts w:hint="eastAsia" w:asciiTheme="minorEastAsia" w:hAnsiTheme="minorEastAsia" w:eastAsiaTheme="minorEastAsia"/>
          <w:b/>
          <w:bCs/>
          <w:sz w:val="24"/>
        </w:rPr>
      </w:pPr>
      <w:bookmarkStart w:id="12" w:name="_Toc19169"/>
      <w:bookmarkStart w:id="13" w:name="_Toc440491914"/>
      <w:r>
        <w:rPr>
          <w:rFonts w:hint="eastAsia" w:asciiTheme="minorEastAsia" w:hAnsiTheme="minorEastAsia" w:eastAsiaTheme="minorEastAsia"/>
          <w:b/>
          <w:bCs/>
          <w:sz w:val="24"/>
          <w:lang w:val="en-US" w:eastAsia="zh-CN"/>
        </w:rPr>
        <w:t>5</w:t>
      </w:r>
      <w:r>
        <w:rPr>
          <w:rFonts w:hint="eastAsia" w:asciiTheme="minorEastAsia" w:hAnsiTheme="minorEastAsia" w:eastAsiaTheme="minorEastAsia"/>
          <w:b/>
          <w:bCs/>
          <w:sz w:val="24"/>
        </w:rPr>
        <w:t>．资格审查方法及评标方法</w:t>
      </w:r>
      <w:bookmarkEnd w:id="12"/>
      <w:bookmarkEnd w:id="13"/>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5.1 本次投标人的资质审查采用资质后审的方式。</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lang w:val="en-US" w:eastAsia="zh-CN"/>
        </w:rPr>
      </w:pPr>
      <w:r>
        <w:rPr>
          <w:rFonts w:hint="eastAsia" w:asciiTheme="minorEastAsia" w:hAnsiTheme="minorEastAsia" w:eastAsiaTheme="minorEastAsia"/>
          <w:color w:val="000000"/>
          <w:sz w:val="24"/>
        </w:rPr>
        <w:t>5.2 评标方法采用经评审的最低投标价法。</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rFonts w:hint="eastAsia" w:asciiTheme="minorEastAsia" w:hAnsiTheme="minorEastAsia" w:eastAsiaTheme="minorEastAsia"/>
          <w:b/>
          <w:bCs/>
          <w:sz w:val="24"/>
        </w:rPr>
      </w:pPr>
      <w:bookmarkStart w:id="14" w:name="_Toc440491915"/>
      <w:bookmarkStart w:id="15" w:name="_Toc6367"/>
      <w:r>
        <w:rPr>
          <w:rFonts w:hint="eastAsia" w:asciiTheme="minorEastAsia" w:hAnsiTheme="minorEastAsia" w:eastAsiaTheme="minorEastAsia"/>
          <w:b/>
          <w:bCs/>
          <w:sz w:val="24"/>
        </w:rPr>
        <w:t>6．招标文件的获取</w:t>
      </w:r>
      <w:bookmarkEnd w:id="14"/>
      <w:bookmarkEnd w:id="15"/>
    </w:p>
    <w:p>
      <w:pPr>
        <w:widowControl/>
        <w:pBdr>
          <w:top w:val="none" w:color="auto" w:sz="0" w:space="0"/>
          <w:left w:val="none" w:color="auto" w:sz="0" w:space="0"/>
          <w:bottom w:val="none" w:color="auto" w:sz="0" w:space="0"/>
          <w:right w:val="none" w:color="auto" w:sz="0" w:space="0"/>
          <w:between w:val="none" w:color="auto" w:sz="0" w:space="0"/>
        </w:pBdr>
        <w:spacing w:line="360" w:lineRule="auto"/>
        <w:ind w:firstLine="480" w:firstLineChars="0"/>
        <w:jc w:val="both"/>
        <w:rPr>
          <w:rFonts w:asciiTheme="minorEastAsia" w:hAnsiTheme="minorEastAsia" w:eastAsiaTheme="minorEastAsia"/>
          <w:color w:val="000000"/>
          <w:sz w:val="24"/>
        </w:rPr>
      </w:pPr>
      <w:r>
        <w:rPr>
          <w:rFonts w:hint="eastAsia" w:asciiTheme="minorEastAsia" w:hAnsiTheme="minorEastAsia" w:eastAsiaTheme="minorEastAsia"/>
          <w:color w:val="000000"/>
          <w:sz w:val="24"/>
        </w:rPr>
        <w:t>6</w:t>
      </w: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 xml:space="preserve"> 凡有意参加投标者，</w:t>
      </w:r>
      <w:r>
        <w:rPr>
          <w:rFonts w:asciiTheme="minorEastAsia" w:hAnsiTheme="minorEastAsia" w:eastAsiaTheme="minorEastAsia"/>
          <w:color w:val="000000"/>
          <w:sz w:val="24"/>
        </w:rPr>
        <w:t>请</w:t>
      </w:r>
      <w:r>
        <w:rPr>
          <w:rFonts w:asciiTheme="minorEastAsia" w:hAnsiTheme="minorEastAsia" w:eastAsiaTheme="minorEastAsia"/>
          <w:color w:val="auto"/>
          <w:sz w:val="24"/>
        </w:rPr>
        <w:t>于</w:t>
      </w:r>
      <w:r>
        <w:rPr>
          <w:rFonts w:hint="eastAsia" w:ascii="宋体" w:hAnsi="宋体" w:eastAsia="宋体"/>
          <w:color w:val="auto"/>
          <w:sz w:val="24"/>
          <w:u w:val="single"/>
        </w:rPr>
        <w:t xml:space="preserve"> </w:t>
      </w:r>
      <w:r>
        <w:rPr>
          <w:rFonts w:hint="eastAsia" w:ascii="宋体" w:hAnsi="宋体" w:eastAsia="宋体"/>
          <w:color w:val="auto"/>
          <w:sz w:val="24"/>
          <w:u w:val="single"/>
          <w:lang w:val="en-US" w:eastAsia="zh-CN"/>
        </w:rPr>
        <w:t>201</w:t>
      </w:r>
      <w:r>
        <w:rPr>
          <w:rFonts w:hint="eastAsia" w:ascii="宋体" w:hAnsi="宋体"/>
          <w:color w:val="auto"/>
          <w:sz w:val="24"/>
          <w:u w:val="single"/>
          <w:lang w:val="en-US" w:eastAsia="zh-CN"/>
        </w:rPr>
        <w:t>9</w:t>
      </w:r>
      <w:r>
        <w:rPr>
          <w:rFonts w:hint="eastAsia" w:ascii="宋体" w:hAnsi="宋体" w:eastAsia="宋体"/>
          <w:color w:val="auto"/>
          <w:sz w:val="24"/>
          <w:u w:val="single"/>
        </w:rPr>
        <w:t xml:space="preserve"> </w:t>
      </w:r>
      <w:r>
        <w:rPr>
          <w:rFonts w:ascii="宋体" w:hAnsi="宋体" w:eastAsia="宋体"/>
          <w:color w:val="auto"/>
          <w:sz w:val="24"/>
        </w:rPr>
        <w:t>年</w:t>
      </w:r>
      <w:r>
        <w:rPr>
          <w:rFonts w:hint="eastAsia" w:ascii="宋体" w:hAnsi="宋体" w:eastAsia="宋体"/>
          <w:color w:val="auto"/>
          <w:sz w:val="24"/>
          <w:u w:val="single"/>
        </w:rPr>
        <w:t xml:space="preserve"> </w:t>
      </w:r>
      <w:r>
        <w:rPr>
          <w:rFonts w:hint="eastAsia" w:ascii="宋体" w:hAnsi="宋体"/>
          <w:color w:val="auto"/>
          <w:sz w:val="24"/>
          <w:u w:val="single"/>
          <w:lang w:val="en-US" w:eastAsia="zh-CN"/>
        </w:rPr>
        <w:t xml:space="preserve">7 </w:t>
      </w:r>
      <w:r>
        <w:rPr>
          <w:rFonts w:ascii="宋体" w:hAnsi="宋体" w:eastAsia="宋体"/>
          <w:color w:val="auto"/>
          <w:sz w:val="24"/>
        </w:rPr>
        <w:t>月</w:t>
      </w:r>
      <w:r>
        <w:rPr>
          <w:rFonts w:hint="eastAsia" w:ascii="宋体" w:hAnsi="宋体"/>
          <w:color w:val="auto"/>
          <w:sz w:val="24"/>
          <w:u w:val="single"/>
          <w:lang w:val="en-US" w:eastAsia="zh-CN"/>
        </w:rPr>
        <w:t xml:space="preserve"> 11 </w:t>
      </w:r>
      <w:r>
        <w:rPr>
          <w:rFonts w:hint="eastAsia" w:ascii="宋体" w:hAnsi="宋体"/>
          <w:color w:val="auto"/>
          <w:sz w:val="24"/>
          <w:u w:val="none"/>
          <w:lang w:val="en-US" w:eastAsia="zh-CN"/>
        </w:rPr>
        <w:t>日</w:t>
      </w:r>
      <w:r>
        <w:rPr>
          <w:rFonts w:ascii="宋体" w:hAnsi="宋体" w:eastAsia="宋体"/>
          <w:color w:val="auto"/>
          <w:sz w:val="24"/>
        </w:rPr>
        <w:t>至</w:t>
      </w:r>
      <w:r>
        <w:rPr>
          <w:rFonts w:hint="eastAsia" w:ascii="宋体" w:hAnsi="宋体" w:eastAsia="宋体"/>
          <w:color w:val="auto"/>
          <w:sz w:val="24"/>
          <w:u w:val="single"/>
        </w:rPr>
        <w:t xml:space="preserve"> </w:t>
      </w:r>
      <w:r>
        <w:rPr>
          <w:rFonts w:hint="eastAsia" w:ascii="宋体" w:hAnsi="宋体"/>
          <w:color w:val="auto"/>
          <w:sz w:val="24"/>
          <w:u w:val="single"/>
          <w:lang w:val="en-US" w:eastAsia="zh-CN"/>
        </w:rPr>
        <w:t>2019</w:t>
      </w:r>
      <w:r>
        <w:rPr>
          <w:rFonts w:ascii="宋体" w:hAnsi="宋体" w:eastAsia="宋体"/>
          <w:color w:val="auto"/>
          <w:sz w:val="24"/>
        </w:rPr>
        <w:t>年</w:t>
      </w:r>
      <w:r>
        <w:rPr>
          <w:rFonts w:hint="eastAsia" w:ascii="宋体" w:hAnsi="宋体" w:eastAsia="宋体"/>
          <w:color w:val="auto"/>
          <w:sz w:val="24"/>
          <w:u w:val="single"/>
        </w:rPr>
        <w:t xml:space="preserve"> </w:t>
      </w:r>
      <w:r>
        <w:rPr>
          <w:rFonts w:hint="eastAsia" w:ascii="宋体" w:hAnsi="宋体"/>
          <w:color w:val="auto"/>
          <w:sz w:val="24"/>
          <w:u w:val="single"/>
          <w:lang w:val="en-US" w:eastAsia="zh-CN"/>
        </w:rPr>
        <w:t>7</w:t>
      </w:r>
      <w:r>
        <w:rPr>
          <w:rFonts w:hint="eastAsia" w:ascii="宋体" w:hAnsi="宋体" w:eastAsia="宋体"/>
          <w:color w:val="auto"/>
          <w:sz w:val="24"/>
          <w:u w:val="single"/>
        </w:rPr>
        <w:t xml:space="preserve"> </w:t>
      </w:r>
      <w:r>
        <w:rPr>
          <w:rFonts w:ascii="宋体" w:hAnsi="宋体" w:eastAsia="宋体"/>
          <w:color w:val="auto"/>
          <w:sz w:val="24"/>
        </w:rPr>
        <w:t>月</w:t>
      </w:r>
      <w:r>
        <w:rPr>
          <w:rFonts w:hint="eastAsia" w:ascii="宋体" w:hAnsi="宋体" w:eastAsia="宋体"/>
          <w:color w:val="auto"/>
          <w:sz w:val="24"/>
          <w:u w:val="single"/>
        </w:rPr>
        <w:t xml:space="preserve"> </w:t>
      </w:r>
      <w:r>
        <w:rPr>
          <w:rFonts w:hint="eastAsia" w:ascii="宋体" w:hAnsi="宋体"/>
          <w:color w:val="auto"/>
          <w:sz w:val="24"/>
          <w:u w:val="single"/>
          <w:lang w:val="en-US" w:eastAsia="zh-CN"/>
        </w:rPr>
        <w:t xml:space="preserve">15 </w:t>
      </w:r>
      <w:r>
        <w:rPr>
          <w:rFonts w:ascii="宋体" w:hAnsi="宋体" w:eastAsia="宋体"/>
          <w:color w:val="auto"/>
          <w:sz w:val="24"/>
        </w:rPr>
        <w:t>日</w:t>
      </w:r>
      <w:r>
        <w:rPr>
          <w:rFonts w:asciiTheme="minorEastAsia" w:hAnsiTheme="minorEastAsia" w:eastAsiaTheme="minorEastAsia"/>
          <w:color w:val="auto"/>
          <w:sz w:val="24"/>
        </w:rPr>
        <w:t>，每日</w:t>
      </w:r>
      <w:r>
        <w:rPr>
          <w:rFonts w:hint="eastAsia" w:asciiTheme="minorEastAsia" w:hAnsiTheme="minorEastAsia" w:eastAsiaTheme="minorEastAsia"/>
          <w:color w:val="auto"/>
          <w:sz w:val="24"/>
          <w:u w:val="single"/>
        </w:rPr>
        <w:t xml:space="preserve"> </w:t>
      </w:r>
      <w:r>
        <w:rPr>
          <w:rFonts w:hint="eastAsia" w:ascii="宋体" w:hAnsi="宋体" w:eastAsia="宋体"/>
          <w:color w:val="auto"/>
          <w:sz w:val="24"/>
          <w:u w:val="single"/>
          <w:lang w:val="en-US" w:eastAsia="zh-CN"/>
        </w:rPr>
        <w:t>8：00时</w:t>
      </w:r>
      <w:r>
        <w:rPr>
          <w:rFonts w:asciiTheme="minorEastAsia" w:hAnsiTheme="minorEastAsia" w:eastAsiaTheme="minorEastAsia"/>
          <w:color w:val="auto"/>
          <w:sz w:val="24"/>
        </w:rPr>
        <w:t>至</w:t>
      </w:r>
      <w:r>
        <w:rPr>
          <w:rFonts w:hint="eastAsia" w:ascii="宋体" w:hAnsi="宋体" w:eastAsia="宋体"/>
          <w:color w:val="auto"/>
          <w:sz w:val="24"/>
          <w:u w:val="single"/>
          <w:lang w:val="en-US" w:eastAsia="zh-CN"/>
        </w:rPr>
        <w:t>18:00时</w:t>
      </w:r>
      <w:r>
        <w:rPr>
          <w:rFonts w:asciiTheme="minorEastAsia" w:hAnsiTheme="minorEastAsia" w:eastAsiaTheme="minorEastAsia"/>
          <w:color w:val="auto"/>
          <w:sz w:val="24"/>
        </w:rPr>
        <w:t>（北京时间，下同），在</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eastAsia="zh-CN"/>
        </w:rPr>
        <w:t>徐州市</w:t>
      </w:r>
      <w:r>
        <w:rPr>
          <w:rFonts w:hint="eastAsia" w:asciiTheme="minorEastAsia" w:hAnsiTheme="minorEastAsia" w:eastAsiaTheme="minorEastAsia"/>
          <w:color w:val="000000"/>
          <w:sz w:val="24"/>
          <w:u w:val="single"/>
          <w:lang w:eastAsia="zh-CN"/>
        </w:rPr>
        <w:t>云龙区尚景园小区</w:t>
      </w:r>
      <w:r>
        <w:rPr>
          <w:rFonts w:hint="eastAsia" w:asciiTheme="minorEastAsia" w:hAnsiTheme="minorEastAsia" w:eastAsiaTheme="minorEastAsia"/>
          <w:color w:val="000000"/>
          <w:sz w:val="24"/>
          <w:u w:val="single"/>
          <w:lang w:val="en-US" w:eastAsia="zh-CN"/>
        </w:rPr>
        <w:t>8栋徐州地铁2号线17标项目部设备物资部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持</w:t>
      </w:r>
      <w:r>
        <w:rPr>
          <w:rFonts w:hint="eastAsia" w:asciiTheme="minorEastAsia" w:hAnsiTheme="minorEastAsia" w:eastAsiaTheme="minorEastAsia"/>
          <w:color w:val="000000"/>
          <w:sz w:val="24"/>
        </w:rPr>
        <w:t>以下资料（需加盖投标单位公章）</w:t>
      </w:r>
      <w:r>
        <w:rPr>
          <w:rFonts w:hint="eastAsia" w:asciiTheme="minorEastAsia" w:hAnsiTheme="minorEastAsia" w:eastAsiaTheme="minorEastAsia"/>
          <w:color w:val="000000"/>
          <w:sz w:val="24"/>
          <w:highlight w:val="none"/>
          <w:lang w:eastAsia="zh-CN"/>
        </w:rPr>
        <w:t>获取</w:t>
      </w:r>
      <w:r>
        <w:rPr>
          <w:rFonts w:hint="eastAsia" w:asciiTheme="minorEastAsia" w:hAnsiTheme="minorEastAsia" w:eastAsiaTheme="minorEastAsia"/>
          <w:color w:val="000000"/>
          <w:sz w:val="24"/>
        </w:rPr>
        <w:t>招标文件。</w:t>
      </w:r>
    </w:p>
    <w:p>
      <w:pPr>
        <w:widowControl/>
        <w:pBdr>
          <w:top w:val="none" w:color="auto" w:sz="0" w:space="0"/>
          <w:left w:val="none" w:color="auto" w:sz="0" w:space="0"/>
          <w:bottom w:val="none" w:color="auto" w:sz="0" w:space="0"/>
          <w:right w:val="none" w:color="auto" w:sz="0" w:space="0"/>
          <w:between w:val="none" w:color="auto" w:sz="0" w:space="0"/>
        </w:pBdr>
        <w:spacing w:line="360" w:lineRule="auto"/>
        <w:ind w:firstLine="480" w:firstLineChars="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①投标申请表（一式二份，见附表2）；</w:t>
      </w:r>
    </w:p>
    <w:p>
      <w:pPr>
        <w:widowControl/>
        <w:spacing w:line="360" w:lineRule="auto"/>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②法定代表人资格证明书或法人授权委托书、受委托人身份证、法人身份证复印件；</w:t>
      </w:r>
    </w:p>
    <w:p>
      <w:pPr>
        <w:widowControl/>
        <w:spacing w:line="360" w:lineRule="auto"/>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③营业执照</w:t>
      </w:r>
      <w:r>
        <w:rPr>
          <w:rFonts w:hint="eastAsia" w:asciiTheme="minorEastAsia" w:hAnsiTheme="minorEastAsia" w:eastAsiaTheme="minorEastAsia"/>
          <w:color w:val="000000"/>
          <w:sz w:val="24"/>
          <w:lang w:eastAsia="zh-CN"/>
        </w:rPr>
        <w:t>（未三证合一还将提供</w:t>
      </w:r>
      <w:r>
        <w:rPr>
          <w:rFonts w:hint="eastAsia" w:asciiTheme="minorEastAsia" w:hAnsiTheme="minorEastAsia" w:eastAsiaTheme="minorEastAsia"/>
          <w:color w:val="000000"/>
          <w:sz w:val="24"/>
        </w:rPr>
        <w:t>税务登记证、组织机构代码证</w:t>
      </w:r>
      <w:r>
        <w:rPr>
          <w:rFonts w:hint="eastAsia" w:asciiTheme="minorEastAsia" w:hAnsiTheme="minorEastAsia" w:eastAsiaTheme="minorEastAsia"/>
          <w:color w:val="000000"/>
          <w:sz w:val="24"/>
          <w:lang w:eastAsia="zh-CN"/>
        </w:rPr>
        <w:t>）</w:t>
      </w:r>
      <w:r>
        <w:rPr>
          <w:rFonts w:hint="eastAsia" w:asciiTheme="minorEastAsia" w:hAnsiTheme="minorEastAsia" w:eastAsiaTheme="minorEastAsia"/>
          <w:color w:val="000000"/>
          <w:sz w:val="24"/>
        </w:rPr>
        <w:t>复印件。</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rFonts w:hint="eastAsia" w:asciiTheme="minorEastAsia" w:hAnsiTheme="minorEastAsia" w:eastAsiaTheme="minorEastAsia"/>
          <w:b/>
          <w:bCs/>
          <w:sz w:val="24"/>
        </w:rPr>
      </w:pPr>
      <w:bookmarkStart w:id="16" w:name="_Toc29235"/>
      <w:bookmarkStart w:id="17" w:name="_Toc440491916"/>
      <w:bookmarkStart w:id="18" w:name="_Toc343497886"/>
      <w:bookmarkStart w:id="19" w:name="_Toc321997826"/>
      <w:r>
        <w:rPr>
          <w:rFonts w:hint="eastAsia" w:asciiTheme="minorEastAsia" w:hAnsiTheme="minorEastAsia" w:eastAsiaTheme="minorEastAsia"/>
          <w:b/>
          <w:bCs/>
          <w:sz w:val="24"/>
        </w:rPr>
        <w:t>7．投标文件的递交及开标</w:t>
      </w:r>
      <w:bookmarkEnd w:id="16"/>
      <w:bookmarkEnd w:id="17"/>
    </w:p>
    <w:p>
      <w:pPr>
        <w:widowControl/>
        <w:spacing w:line="360" w:lineRule="auto"/>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7</w:t>
      </w:r>
      <w:r>
        <w:rPr>
          <w:rFonts w:asciiTheme="minorEastAsia" w:hAnsiTheme="minorEastAsia" w:eastAsiaTheme="minorEastAsia"/>
          <w:color w:val="000000"/>
          <w:sz w:val="24"/>
        </w:rPr>
        <w:t>.1</w:t>
      </w:r>
      <w:bookmarkEnd w:id="18"/>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递交时间：</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2019</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年</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7</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月</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highlight w:val="none"/>
          <w:u w:val="single"/>
          <w:lang w:val="en-US" w:eastAsia="zh-CN"/>
        </w:rPr>
        <w:t xml:space="preserve">19 </w:t>
      </w:r>
      <w:r>
        <w:rPr>
          <w:rFonts w:asciiTheme="minorEastAsia" w:hAnsiTheme="minorEastAsia" w:eastAsiaTheme="minorEastAsia"/>
          <w:color w:val="000000"/>
          <w:sz w:val="24"/>
        </w:rPr>
        <w:t>日</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8</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时</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0</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分</w:t>
      </w:r>
      <w:r>
        <w:rPr>
          <w:rFonts w:hint="eastAsia" w:asciiTheme="minorEastAsia" w:hAnsiTheme="minorEastAsia" w:eastAsiaTheme="minorEastAsia"/>
          <w:color w:val="000000"/>
          <w:sz w:val="24"/>
          <w:lang w:eastAsia="zh-CN"/>
        </w:rPr>
        <w:t>至</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9</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时</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0</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分。</w:t>
      </w:r>
    </w:p>
    <w:p>
      <w:pPr>
        <w:widowControl/>
        <w:spacing w:line="360" w:lineRule="auto"/>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7</w:t>
      </w: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递交地点：</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 xml:space="preserve">  </w:t>
      </w:r>
      <w:r>
        <w:rPr>
          <w:rFonts w:hint="eastAsia" w:asciiTheme="minorEastAsia" w:hAnsiTheme="minorEastAsia" w:eastAsiaTheme="minorEastAsia"/>
          <w:color w:val="000000"/>
          <w:sz w:val="24"/>
          <w:u w:val="single"/>
          <w:lang w:eastAsia="zh-CN"/>
        </w:rPr>
        <w:t>徐州市云龙区尚景园小区</w:t>
      </w:r>
      <w:r>
        <w:rPr>
          <w:rFonts w:hint="eastAsia" w:asciiTheme="minorEastAsia" w:hAnsiTheme="minorEastAsia" w:eastAsiaTheme="minorEastAsia"/>
          <w:color w:val="000000"/>
          <w:sz w:val="24"/>
          <w:u w:val="single"/>
          <w:lang w:val="en-US" w:eastAsia="zh-CN"/>
        </w:rPr>
        <w:t>8栋徐州地铁2号线17标项目部设备物资部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w:t>
      </w:r>
    </w:p>
    <w:p>
      <w:pPr>
        <w:widowControl/>
        <w:spacing w:line="360" w:lineRule="auto"/>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7</w:t>
      </w: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投标截止时间：</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2019</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年</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7</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月</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19</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日</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9</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时</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0</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分。</w:t>
      </w:r>
    </w:p>
    <w:p>
      <w:pPr>
        <w:widowControl/>
        <w:spacing w:line="360" w:lineRule="auto"/>
        <w:ind w:firstLine="480"/>
        <w:jc w:val="left"/>
        <w:rPr>
          <w:rFonts w:asciiTheme="minorEastAsia" w:hAnsiTheme="minorEastAsia" w:eastAsiaTheme="minorEastAsia"/>
          <w:color w:val="000000"/>
          <w:sz w:val="24"/>
        </w:rPr>
      </w:pPr>
      <w:r>
        <w:rPr>
          <w:rFonts w:asciiTheme="minorEastAsia" w:hAnsiTheme="minorEastAsia" w:eastAsiaTheme="minorEastAsia"/>
          <w:color w:val="000000"/>
          <w:sz w:val="24"/>
        </w:rPr>
        <w:t>投标文件须于投标截止时间之前当面递交给招标人，逾期送达的或者未送达指定地点的投标文件将不予受理。</w:t>
      </w:r>
    </w:p>
    <w:p>
      <w:pPr>
        <w:widowControl/>
        <w:spacing w:line="360" w:lineRule="auto"/>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7</w:t>
      </w:r>
      <w:r>
        <w:rPr>
          <w:rFonts w:asciiTheme="minorEastAsia" w:hAnsiTheme="minorEastAsia" w:eastAsiaTheme="minorEastAsia"/>
          <w:color w:val="000000"/>
          <w:sz w:val="24"/>
        </w:rPr>
        <w:t>.4开标时间：</w:t>
      </w:r>
      <w:r>
        <w:rPr>
          <w:rFonts w:hint="eastAsia" w:asciiTheme="minorEastAsia" w:hAnsiTheme="minorEastAsia" w:eastAsiaTheme="minorEastAsia"/>
          <w:color w:val="000000"/>
          <w:sz w:val="24"/>
        </w:rPr>
        <w:t>同投标截止时间</w:t>
      </w:r>
      <w:r>
        <w:rPr>
          <w:rFonts w:asciiTheme="minorEastAsia" w:hAnsiTheme="minorEastAsia" w:eastAsiaTheme="minorEastAsia"/>
          <w:color w:val="000000"/>
          <w:sz w:val="24"/>
        </w:rPr>
        <w:t>。</w:t>
      </w:r>
    </w:p>
    <w:p>
      <w:pPr>
        <w:widowControl/>
        <w:spacing w:line="360" w:lineRule="auto"/>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7</w:t>
      </w:r>
      <w:r>
        <w:rPr>
          <w:rFonts w:asciiTheme="minorEastAsia" w:hAnsiTheme="minorEastAsia" w:eastAsiaTheme="minorEastAsia"/>
          <w:color w:val="000000"/>
          <w:sz w:val="24"/>
        </w:rPr>
        <w:t>.5开标地点：</w:t>
      </w:r>
      <w:r>
        <w:rPr>
          <w:rFonts w:hint="eastAsia" w:asciiTheme="minorEastAsia" w:hAnsiTheme="minorEastAsia" w:eastAsiaTheme="minorEastAsia"/>
          <w:color w:val="000000"/>
          <w:sz w:val="24"/>
        </w:rPr>
        <w:t>同投标文件递交地点</w:t>
      </w:r>
      <w:r>
        <w:rPr>
          <w:rFonts w:asciiTheme="minorEastAsia" w:hAnsiTheme="minorEastAsia" w:eastAsiaTheme="minorEastAsia"/>
          <w:color w:val="000000"/>
          <w:sz w:val="24"/>
        </w:rPr>
        <w:t>。</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rFonts w:hint="eastAsia" w:asciiTheme="minorEastAsia" w:hAnsiTheme="minorEastAsia" w:eastAsiaTheme="minorEastAsia"/>
          <w:b/>
          <w:bCs/>
          <w:sz w:val="24"/>
        </w:rPr>
      </w:pPr>
      <w:bookmarkStart w:id="20" w:name="_Toc440491917"/>
      <w:bookmarkStart w:id="21" w:name="_Toc7491"/>
      <w:r>
        <w:rPr>
          <w:rFonts w:hint="eastAsia" w:asciiTheme="minorEastAsia" w:hAnsiTheme="minorEastAsia" w:eastAsiaTheme="minorEastAsia"/>
          <w:b/>
          <w:bCs/>
          <w:sz w:val="24"/>
        </w:rPr>
        <w:t>8．发布公告的媒介</w:t>
      </w:r>
      <w:bookmarkEnd w:id="20"/>
      <w:bookmarkEnd w:id="21"/>
    </w:p>
    <w:bookmarkEnd w:id="19"/>
    <w:p>
      <w:pPr>
        <w:widowControl/>
        <w:spacing w:line="360" w:lineRule="auto"/>
        <w:ind w:firstLine="480" w:firstLineChars="200"/>
        <w:jc w:val="left"/>
        <w:rPr>
          <w:rFonts w:asciiTheme="minorEastAsia" w:hAnsiTheme="minorEastAsia" w:eastAsiaTheme="minorEastAsia"/>
          <w:color w:val="000000"/>
          <w:sz w:val="24"/>
        </w:rPr>
      </w:pPr>
      <w:r>
        <w:rPr>
          <w:rFonts w:asciiTheme="minorEastAsia" w:hAnsiTheme="minorEastAsia" w:eastAsiaTheme="minorEastAsia"/>
          <w:color w:val="000000"/>
          <w:sz w:val="24"/>
        </w:rPr>
        <w:t>本次招标公告在</w:t>
      </w:r>
      <w:r>
        <w:rPr>
          <w:rFonts w:hint="eastAsia" w:ascii="宋体" w:hAnsi="宋体" w:cs="宋体"/>
          <w:color w:val="FF0000"/>
          <w:sz w:val="24"/>
          <w:szCs w:val="32"/>
        </w:rPr>
        <w:t>中国</w:t>
      </w:r>
      <w:r>
        <w:rPr>
          <w:rFonts w:hint="eastAsia" w:ascii="宋体" w:hAnsi="宋体" w:cs="宋体"/>
          <w:color w:val="FF0000"/>
          <w:sz w:val="24"/>
          <w:szCs w:val="32"/>
          <w:lang w:eastAsia="zh-CN"/>
        </w:rPr>
        <w:t>采购与招标</w:t>
      </w:r>
      <w:r>
        <w:rPr>
          <w:rFonts w:hint="eastAsia" w:ascii="宋体" w:hAnsi="宋体" w:cs="宋体"/>
          <w:color w:val="FF0000"/>
          <w:sz w:val="24"/>
          <w:szCs w:val="32"/>
        </w:rPr>
        <w:t>网（http://www.chinabidding.</w:t>
      </w:r>
      <w:r>
        <w:rPr>
          <w:rFonts w:hint="eastAsia" w:ascii="宋体" w:hAnsi="宋体" w:cs="宋体"/>
          <w:color w:val="FF0000"/>
          <w:sz w:val="24"/>
          <w:szCs w:val="32"/>
          <w:lang w:val="en-US" w:eastAsia="zh-CN"/>
        </w:rPr>
        <w:t>com.</w:t>
      </w:r>
      <w:r>
        <w:rPr>
          <w:rFonts w:hint="eastAsia" w:ascii="宋体" w:hAnsi="宋体" w:cs="宋体"/>
          <w:color w:val="FF0000"/>
          <w:sz w:val="24"/>
          <w:szCs w:val="32"/>
        </w:rPr>
        <w:t>cn/）</w:t>
      </w:r>
      <w:r>
        <w:rPr>
          <w:rFonts w:hint="eastAsia" w:ascii="宋体" w:hAnsi="宋体" w:cs="宋体"/>
          <w:color w:val="FF0000"/>
          <w:sz w:val="24"/>
          <w:szCs w:val="32"/>
          <w:lang w:eastAsia="zh-CN"/>
        </w:rPr>
        <w:t>与铁建商城（</w:t>
      </w:r>
      <w:r>
        <w:rPr>
          <w:rFonts w:hint="eastAsia" w:ascii="宋体" w:hAnsi="宋体" w:cs="宋体"/>
          <w:color w:val="FF0000"/>
          <w:sz w:val="24"/>
          <w:szCs w:val="32"/>
          <w:lang w:val="en-US" w:eastAsia="zh-CN"/>
        </w:rPr>
        <w:t>https://www.crccmall.com</w:t>
      </w:r>
      <w:r>
        <w:rPr>
          <w:rFonts w:hint="eastAsia" w:ascii="宋体" w:hAnsi="宋体" w:cs="宋体"/>
          <w:color w:val="FF0000"/>
          <w:sz w:val="24"/>
          <w:szCs w:val="32"/>
        </w:rPr>
        <w:t>/）</w:t>
      </w:r>
      <w:r>
        <w:rPr>
          <w:rFonts w:asciiTheme="minorEastAsia" w:hAnsiTheme="minorEastAsia" w:eastAsiaTheme="minorEastAsia"/>
          <w:color w:val="000000"/>
          <w:sz w:val="24"/>
        </w:rPr>
        <w:t>公开发布。</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rFonts w:hint="eastAsia" w:asciiTheme="minorEastAsia" w:hAnsiTheme="minorEastAsia" w:eastAsiaTheme="minorEastAsia"/>
          <w:b/>
          <w:bCs/>
          <w:sz w:val="24"/>
        </w:rPr>
      </w:pPr>
      <w:bookmarkStart w:id="22" w:name="_Toc13338"/>
      <w:bookmarkStart w:id="23" w:name="_Toc440491919"/>
      <w:r>
        <w:rPr>
          <w:rFonts w:hint="eastAsia" w:asciiTheme="minorEastAsia" w:hAnsiTheme="minorEastAsia" w:eastAsiaTheme="minorEastAsia"/>
          <w:b/>
          <w:bCs/>
          <w:sz w:val="24"/>
          <w:lang w:val="en-US" w:eastAsia="zh-CN"/>
        </w:rPr>
        <w:t>9</w:t>
      </w:r>
      <w:r>
        <w:rPr>
          <w:rFonts w:hint="eastAsia" w:asciiTheme="minorEastAsia" w:hAnsiTheme="minorEastAsia" w:eastAsiaTheme="minorEastAsia"/>
          <w:b/>
          <w:bCs/>
          <w:sz w:val="24"/>
        </w:rPr>
        <w:t>．招标人信息及联系方式</w:t>
      </w:r>
      <w:bookmarkEnd w:id="22"/>
      <w:bookmarkEnd w:id="23"/>
    </w:p>
    <w:bookmarkEnd w:id="0"/>
    <w:p>
      <w:pPr>
        <w:widowControl/>
        <w:spacing w:line="360" w:lineRule="auto"/>
        <w:ind w:firstLine="600"/>
        <w:jc w:val="left"/>
        <w:rPr>
          <w:rFonts w:asciiTheme="minorEastAsia" w:hAnsiTheme="minorEastAsia" w:eastAsiaTheme="minorEastAsia"/>
          <w:color w:val="000000"/>
          <w:sz w:val="24"/>
        </w:rPr>
      </w:pPr>
      <w:r>
        <w:rPr>
          <w:rFonts w:asciiTheme="minorEastAsia" w:hAnsiTheme="minorEastAsia" w:eastAsiaTheme="minorEastAsia"/>
          <w:color w:val="000000"/>
          <w:sz w:val="24"/>
        </w:rPr>
        <w:t>招标人：</w:t>
      </w:r>
      <w:r>
        <w:rPr>
          <w:rFonts w:hint="eastAsia" w:asciiTheme="minorEastAsia" w:hAnsiTheme="minorEastAsia" w:eastAsiaTheme="minorEastAsia"/>
          <w:color w:val="000000"/>
          <w:sz w:val="24"/>
          <w:lang w:eastAsia="zh-CN"/>
        </w:rPr>
        <w:t>中铁城建集团第一工程有限公司徐州地铁</w:t>
      </w:r>
      <w:r>
        <w:rPr>
          <w:rFonts w:hint="eastAsia" w:asciiTheme="minorEastAsia" w:hAnsiTheme="minorEastAsia" w:eastAsiaTheme="minorEastAsia"/>
          <w:color w:val="000000"/>
          <w:sz w:val="24"/>
          <w:lang w:val="en-US" w:eastAsia="zh-CN"/>
        </w:rPr>
        <w:t>2号线17标项目</w:t>
      </w:r>
    </w:p>
    <w:p>
      <w:pPr>
        <w:widowControl/>
        <w:spacing w:line="360" w:lineRule="auto"/>
        <w:ind w:firstLine="600"/>
        <w:jc w:val="left"/>
        <w:rPr>
          <w:rFonts w:asciiTheme="minorEastAsia" w:hAnsiTheme="minorEastAsia" w:eastAsiaTheme="minorEastAsia"/>
          <w:color w:val="000000"/>
          <w:sz w:val="24"/>
        </w:rPr>
      </w:pPr>
      <w:r>
        <w:rPr>
          <w:rFonts w:asciiTheme="minorEastAsia" w:hAnsiTheme="minorEastAsia" w:eastAsiaTheme="minorEastAsia"/>
          <w:color w:val="000000"/>
          <w:sz w:val="24"/>
        </w:rPr>
        <w:t>地</w:t>
      </w:r>
      <w:r>
        <w:rPr>
          <w:rFonts w:hint="eastAsia" w:asciiTheme="minorEastAsia" w:hAnsiTheme="minorEastAsia" w:eastAsiaTheme="minorEastAsia"/>
          <w:color w:val="000000"/>
          <w:sz w:val="24"/>
          <w:lang w:val="en-US" w:eastAsia="zh-CN"/>
        </w:rPr>
        <w:t xml:space="preserve">  </w:t>
      </w:r>
      <w:r>
        <w:rPr>
          <w:rFonts w:asciiTheme="minorEastAsia" w:hAnsiTheme="minorEastAsia" w:eastAsiaTheme="minorEastAsia"/>
          <w:color w:val="000000"/>
          <w:sz w:val="24"/>
        </w:rPr>
        <w:t>址：</w:t>
      </w:r>
      <w:r>
        <w:rPr>
          <w:rFonts w:hint="eastAsia" w:asciiTheme="minorEastAsia" w:hAnsiTheme="minorEastAsia" w:eastAsiaTheme="minorEastAsia"/>
          <w:color w:val="000000"/>
          <w:sz w:val="24"/>
          <w:u w:val="none"/>
          <w:lang w:eastAsia="zh-CN"/>
        </w:rPr>
        <w:t>徐州市云龙区尚景园小区</w:t>
      </w:r>
      <w:r>
        <w:rPr>
          <w:rFonts w:hint="eastAsia" w:asciiTheme="minorEastAsia" w:hAnsiTheme="minorEastAsia" w:eastAsiaTheme="minorEastAsia"/>
          <w:color w:val="000000"/>
          <w:sz w:val="24"/>
          <w:u w:val="none"/>
          <w:lang w:val="en-US" w:eastAsia="zh-CN"/>
        </w:rPr>
        <w:t>8栋徐州地铁2号线17标项目部设备物资部</w:t>
      </w:r>
      <w:r>
        <w:rPr>
          <w:rFonts w:hint="eastAsia" w:asciiTheme="minorEastAsia" w:hAnsiTheme="minorEastAsia" w:eastAsiaTheme="minorEastAsia"/>
          <w:color w:val="000000"/>
          <w:sz w:val="24"/>
          <w:u w:val="none"/>
        </w:rPr>
        <w:t xml:space="preserve"> </w:t>
      </w:r>
    </w:p>
    <w:p>
      <w:pPr>
        <w:widowControl/>
        <w:spacing w:line="360" w:lineRule="auto"/>
        <w:ind w:firstLine="600"/>
        <w:jc w:val="left"/>
        <w:rPr>
          <w:rFonts w:asciiTheme="minorEastAsia" w:hAnsiTheme="minorEastAsia" w:eastAsiaTheme="minorEastAsia"/>
          <w:color w:val="000000"/>
          <w:sz w:val="24"/>
        </w:rPr>
      </w:pPr>
      <w:r>
        <w:rPr>
          <w:rFonts w:asciiTheme="minorEastAsia" w:hAnsiTheme="minorEastAsia" w:eastAsiaTheme="minorEastAsia"/>
          <w:color w:val="000000"/>
          <w:sz w:val="24"/>
        </w:rPr>
        <w:t>联系人：</w:t>
      </w:r>
      <w:r>
        <w:rPr>
          <w:rFonts w:hint="eastAsia" w:asciiTheme="minorEastAsia" w:hAnsiTheme="minorEastAsia" w:eastAsiaTheme="minorEastAsia"/>
          <w:color w:val="000000"/>
          <w:sz w:val="24"/>
          <w:lang w:eastAsia="zh-CN"/>
        </w:rPr>
        <w:t>张夏云</w:t>
      </w:r>
    </w:p>
    <w:p>
      <w:pPr>
        <w:widowControl/>
        <w:spacing w:line="360" w:lineRule="auto"/>
        <w:ind w:firstLine="600"/>
        <w:jc w:val="left"/>
        <w:rPr>
          <w:rFonts w:asciiTheme="minorEastAsia" w:hAnsiTheme="minorEastAsia" w:eastAsiaTheme="minorEastAsia"/>
          <w:color w:val="000000"/>
          <w:sz w:val="24"/>
        </w:rPr>
      </w:pPr>
      <w:r>
        <w:rPr>
          <w:rFonts w:asciiTheme="minorEastAsia" w:hAnsiTheme="minorEastAsia" w:eastAsiaTheme="minorEastAsia"/>
          <w:color w:val="000000"/>
          <w:sz w:val="24"/>
        </w:rPr>
        <w:t>电</w:t>
      </w:r>
      <w:r>
        <w:rPr>
          <w:rFonts w:hint="eastAsia" w:asciiTheme="minorEastAsia" w:hAnsiTheme="minorEastAsia" w:eastAsiaTheme="minorEastAsia"/>
          <w:color w:val="000000"/>
          <w:sz w:val="24"/>
          <w:lang w:val="en-US" w:eastAsia="zh-CN"/>
        </w:rPr>
        <w:t xml:space="preserve">  </w:t>
      </w:r>
      <w:r>
        <w:rPr>
          <w:rFonts w:asciiTheme="minorEastAsia" w:hAnsiTheme="minorEastAsia" w:eastAsiaTheme="minorEastAsia"/>
          <w:color w:val="000000"/>
          <w:sz w:val="24"/>
        </w:rPr>
        <w:t>话：</w:t>
      </w:r>
      <w:r>
        <w:rPr>
          <w:rFonts w:hint="eastAsia" w:asciiTheme="minorEastAsia" w:hAnsiTheme="minorEastAsia" w:eastAsiaTheme="minorEastAsia"/>
          <w:color w:val="000000"/>
          <w:sz w:val="24"/>
          <w:lang w:val="en-US" w:eastAsia="zh-CN"/>
        </w:rPr>
        <w:t>17788979097</w:t>
      </w:r>
    </w:p>
    <w:p>
      <w:pPr>
        <w:widowControl/>
        <w:spacing w:line="360" w:lineRule="auto"/>
        <w:ind w:firstLine="600"/>
        <w:jc w:val="left"/>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监督电话：</w:t>
      </w:r>
      <w:r>
        <w:rPr>
          <w:rFonts w:hint="eastAsia" w:ascii="宋体" w:hAnsi="宋体" w:eastAsia="宋体"/>
          <w:color w:val="FF0000"/>
          <w:sz w:val="24"/>
          <w:u w:val="single"/>
          <w:lang w:val="en-US" w:eastAsia="zh-CN"/>
        </w:rPr>
        <w:t xml:space="preserve"> 0351-2654052</w:t>
      </w:r>
    </w:p>
    <w:p>
      <w:pPr>
        <w:widowControl/>
        <w:spacing w:line="360" w:lineRule="auto"/>
        <w:jc w:val="left"/>
        <w:rPr>
          <w:rFonts w:asciiTheme="minorEastAsia" w:hAnsiTheme="minorEastAsia" w:eastAsiaTheme="minorEastAsia"/>
          <w:color w:val="000000"/>
          <w:sz w:val="24"/>
        </w:rPr>
      </w:pPr>
    </w:p>
    <w:p>
      <w:pPr>
        <w:widowControl/>
        <w:spacing w:line="360" w:lineRule="auto"/>
        <w:jc w:val="right"/>
        <w:rPr>
          <w:rFonts w:asciiTheme="minorEastAsia" w:hAnsiTheme="minorEastAsia" w:eastAsiaTheme="minorEastAsia"/>
          <w:color w:val="000000"/>
          <w:sz w:val="24"/>
        </w:rPr>
      </w:pPr>
      <w:bookmarkStart w:id="31" w:name="_GoBack"/>
      <w:bookmarkEnd w:id="31"/>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2019</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年</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7</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月</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highlight w:val="none"/>
          <w:u w:val="single"/>
          <w:lang w:val="en-US" w:eastAsia="zh-CN"/>
        </w:rPr>
        <w:t>11</w:t>
      </w:r>
      <w:r>
        <w:rPr>
          <w:rFonts w:hint="eastAsia" w:asciiTheme="minorEastAsia" w:hAnsiTheme="minorEastAsia" w:eastAsiaTheme="minorEastAsia"/>
          <w:color w:val="000000"/>
          <w:sz w:val="24"/>
          <w:highlight w:val="none"/>
          <w:u w:val="single"/>
        </w:rPr>
        <w:t xml:space="preserve"> </w:t>
      </w:r>
      <w:r>
        <w:rPr>
          <w:rFonts w:asciiTheme="minorEastAsia" w:hAnsiTheme="minorEastAsia" w:eastAsiaTheme="minorEastAsia"/>
          <w:color w:val="000000"/>
          <w:sz w:val="24"/>
        </w:rPr>
        <w:t>日</w:t>
      </w:r>
      <w:r>
        <w:rPr>
          <w:rFonts w:asciiTheme="minorEastAsia" w:hAnsiTheme="minorEastAsia" w:eastAsiaTheme="minorEastAsia"/>
          <w:color w:val="000000"/>
          <w:sz w:val="24"/>
        </w:rPr>
        <w:br w:type="page"/>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rFonts w:hint="eastAsia" w:asciiTheme="minorEastAsia" w:hAnsiTheme="minorEastAsia" w:eastAsiaTheme="minorEastAsia"/>
          <w:b/>
          <w:bCs/>
          <w:sz w:val="24"/>
        </w:rPr>
      </w:pPr>
      <w:bookmarkStart w:id="24" w:name="_Toc387575514"/>
      <w:bookmarkStart w:id="25" w:name="_Toc440491920"/>
      <w:bookmarkStart w:id="26" w:name="_Toc12272"/>
      <w:r>
        <w:rPr>
          <w:rFonts w:hint="eastAsia" w:asciiTheme="minorEastAsia" w:hAnsiTheme="minorEastAsia" w:eastAsiaTheme="minorEastAsia"/>
          <w:b/>
          <w:bCs/>
          <w:sz w:val="24"/>
        </w:rPr>
        <w:t>附表</w:t>
      </w:r>
      <w:bookmarkEnd w:id="24"/>
      <w:r>
        <w:rPr>
          <w:rFonts w:hint="eastAsia" w:asciiTheme="minorEastAsia" w:hAnsiTheme="minorEastAsia" w:eastAsiaTheme="minorEastAsia"/>
          <w:b/>
          <w:bCs/>
          <w:sz w:val="24"/>
        </w:rPr>
        <w:t>1</w:t>
      </w:r>
      <w:bookmarkEnd w:id="25"/>
      <w:bookmarkEnd w:id="26"/>
    </w:p>
    <w:p>
      <w:pPr>
        <w:widowControl/>
        <w:spacing w:after="240" w:line="300" w:lineRule="atLeast"/>
        <w:jc w:val="left"/>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1.</w:t>
      </w:r>
      <w:r>
        <w:rPr>
          <w:rFonts w:asciiTheme="minorEastAsia" w:hAnsiTheme="minorEastAsia" w:eastAsiaTheme="minorEastAsia"/>
          <w:b/>
          <w:color w:val="000000"/>
          <w:sz w:val="24"/>
        </w:rPr>
        <w:t>招标物资包件划分</w:t>
      </w:r>
      <w:r>
        <w:rPr>
          <w:rFonts w:hint="eastAsia" w:asciiTheme="minorEastAsia" w:hAnsiTheme="minorEastAsia" w:eastAsiaTheme="minorEastAsia"/>
          <w:b/>
          <w:color w:val="000000"/>
          <w:sz w:val="24"/>
        </w:rPr>
        <w:t>清单</w:t>
      </w:r>
    </w:p>
    <w:tbl>
      <w:tblPr>
        <w:tblStyle w:val="7"/>
        <w:tblW w:w="8919" w:type="dxa"/>
        <w:jc w:val="center"/>
        <w:tblInd w:w="-1336" w:type="dxa"/>
        <w:tblLayout w:type="fixed"/>
        <w:tblCellMar>
          <w:top w:w="0" w:type="dxa"/>
          <w:left w:w="0" w:type="dxa"/>
          <w:bottom w:w="0" w:type="dxa"/>
          <w:right w:w="0" w:type="dxa"/>
        </w:tblCellMar>
      </w:tblPr>
      <w:tblGrid>
        <w:gridCol w:w="654"/>
        <w:gridCol w:w="1471"/>
        <w:gridCol w:w="839"/>
        <w:gridCol w:w="675"/>
        <w:gridCol w:w="780"/>
        <w:gridCol w:w="855"/>
        <w:gridCol w:w="1185"/>
        <w:gridCol w:w="1335"/>
        <w:gridCol w:w="1125"/>
      </w:tblGrid>
      <w:tr>
        <w:tblPrEx>
          <w:tblLayout w:type="fixed"/>
          <w:tblCellMar>
            <w:top w:w="0" w:type="dxa"/>
            <w:left w:w="0" w:type="dxa"/>
            <w:bottom w:w="0" w:type="dxa"/>
            <w:right w:w="0" w:type="dxa"/>
          </w:tblCellMar>
        </w:tblPrEx>
        <w:trPr>
          <w:trHeight w:val="731" w:hRule="atLeast"/>
          <w:jc w:val="center"/>
        </w:trPr>
        <w:tc>
          <w:tcPr>
            <w:tcW w:w="654" w:type="dxa"/>
            <w:tcBorders>
              <w:top w:val="single" w:color="auto" w:sz="8" w:space="0"/>
              <w:left w:val="single" w:color="auto" w:sz="8" w:space="0"/>
              <w:bottom w:val="single" w:color="auto" w:sz="6"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20"/>
                <w:szCs w:val="20"/>
              </w:rPr>
              <w:t>序号</w:t>
            </w:r>
          </w:p>
        </w:tc>
        <w:tc>
          <w:tcPr>
            <w:tcW w:w="1471" w:type="dxa"/>
            <w:tcBorders>
              <w:top w:val="single" w:color="auto" w:sz="8" w:space="0"/>
              <w:left w:val="nil"/>
              <w:bottom w:val="single" w:color="auto" w:sz="6"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20"/>
                <w:szCs w:val="20"/>
              </w:rPr>
              <w:t>物资名称</w:t>
            </w:r>
          </w:p>
        </w:tc>
        <w:tc>
          <w:tcPr>
            <w:tcW w:w="839" w:type="dxa"/>
            <w:tcBorders>
              <w:top w:val="single" w:color="auto" w:sz="8" w:space="0"/>
              <w:left w:val="nil"/>
              <w:bottom w:val="single" w:color="auto" w:sz="6" w:space="0"/>
              <w:right w:val="single" w:color="auto" w:sz="4"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hint="eastAsia" w:ascii="ˎ̥" w:hAnsi="ˎ̥" w:cs="宋体"/>
                <w:b/>
                <w:bCs/>
                <w:color w:val="636363"/>
                <w:kern w:val="0"/>
                <w:sz w:val="20"/>
                <w:szCs w:val="20"/>
              </w:rPr>
              <w:t>规格型号</w:t>
            </w:r>
          </w:p>
        </w:tc>
        <w:tc>
          <w:tcPr>
            <w:tcW w:w="675" w:type="dxa"/>
            <w:tcBorders>
              <w:top w:val="single" w:color="auto" w:sz="8" w:space="0"/>
              <w:left w:val="single" w:color="auto" w:sz="4" w:space="0"/>
              <w:bottom w:val="single" w:color="auto" w:sz="6"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20"/>
                <w:szCs w:val="20"/>
              </w:rPr>
              <w:t>计量单位</w:t>
            </w:r>
          </w:p>
        </w:tc>
        <w:tc>
          <w:tcPr>
            <w:tcW w:w="780" w:type="dxa"/>
            <w:tcBorders>
              <w:top w:val="single" w:color="auto" w:sz="8" w:space="0"/>
              <w:left w:val="nil"/>
              <w:bottom w:val="single" w:color="auto" w:sz="6"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hint="eastAsia" w:ascii="ˎ̥" w:hAnsi="ˎ̥" w:cs="宋体"/>
                <w:b/>
                <w:bCs/>
                <w:color w:val="636363"/>
                <w:kern w:val="0"/>
                <w:sz w:val="20"/>
                <w:szCs w:val="20"/>
              </w:rPr>
              <w:t>需用</w:t>
            </w:r>
            <w:r>
              <w:rPr>
                <w:rFonts w:ascii="ˎ̥" w:hAnsi="ˎ̥" w:cs="宋体"/>
                <w:b/>
                <w:bCs/>
                <w:color w:val="636363"/>
                <w:kern w:val="0"/>
                <w:sz w:val="20"/>
                <w:szCs w:val="20"/>
              </w:rPr>
              <w:t>数量</w:t>
            </w:r>
          </w:p>
        </w:tc>
        <w:tc>
          <w:tcPr>
            <w:tcW w:w="855" w:type="dxa"/>
            <w:tcBorders>
              <w:top w:val="single" w:color="auto" w:sz="8"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18"/>
                <w:szCs w:val="18"/>
                <w:highlight w:val="none"/>
              </w:rPr>
              <w:t>招标文件售价（元）</w:t>
            </w:r>
          </w:p>
        </w:tc>
        <w:tc>
          <w:tcPr>
            <w:tcW w:w="1185" w:type="dxa"/>
            <w:tcBorders>
              <w:top w:val="single" w:color="auto" w:sz="8" w:space="0"/>
              <w:left w:val="nil"/>
              <w:bottom w:val="single" w:color="auto" w:sz="4"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20"/>
                <w:szCs w:val="20"/>
              </w:rPr>
              <w:t>招标人名称</w:t>
            </w:r>
          </w:p>
        </w:tc>
        <w:tc>
          <w:tcPr>
            <w:tcW w:w="1335" w:type="dxa"/>
            <w:tcBorders>
              <w:top w:val="single" w:color="auto" w:sz="6" w:space="0"/>
              <w:left w:val="single" w:color="auto" w:sz="6"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20"/>
                <w:szCs w:val="20"/>
              </w:rPr>
              <w:t>交货地点</w:t>
            </w:r>
          </w:p>
        </w:tc>
        <w:tc>
          <w:tcPr>
            <w:tcW w:w="1125" w:type="dxa"/>
            <w:tcBorders>
              <w:top w:val="single" w:color="auto" w:sz="6" w:space="0"/>
              <w:left w:val="single" w:color="auto" w:sz="4" w:space="0"/>
              <w:bottom w:val="single" w:color="auto" w:sz="4"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eastAsia="宋体" w:cs="宋体"/>
                <w:b/>
                <w:bCs/>
                <w:color w:val="636363"/>
                <w:kern w:val="0"/>
                <w:sz w:val="20"/>
                <w:szCs w:val="20"/>
                <w:lang w:val="en-US" w:eastAsia="zh-CN"/>
              </w:rPr>
            </w:pPr>
            <w:r>
              <w:rPr>
                <w:rFonts w:hint="eastAsia" w:ascii="ˎ̥" w:hAnsi="ˎ̥" w:cs="宋体"/>
                <w:b/>
                <w:bCs/>
                <w:color w:val="636363"/>
                <w:kern w:val="0"/>
                <w:sz w:val="20"/>
                <w:szCs w:val="20"/>
                <w:lang w:val="en-US" w:eastAsia="zh-CN"/>
              </w:rPr>
              <w:t>备注</w:t>
            </w:r>
          </w:p>
        </w:tc>
      </w:tr>
      <w:tr>
        <w:tblPrEx>
          <w:tblLayout w:type="fixed"/>
          <w:tblCellMar>
            <w:top w:w="0" w:type="dxa"/>
            <w:left w:w="0" w:type="dxa"/>
            <w:bottom w:w="0" w:type="dxa"/>
            <w:right w:w="0" w:type="dxa"/>
          </w:tblCellMar>
        </w:tblPrEx>
        <w:trPr>
          <w:trHeight w:val="698" w:hRule="atLeast"/>
          <w:jc w:val="center"/>
        </w:trPr>
        <w:tc>
          <w:tcPr>
            <w:tcW w:w="654" w:type="dxa"/>
            <w:tcBorders>
              <w:top w:val="single" w:color="auto" w:sz="6" w:space="0"/>
              <w:left w:val="single" w:color="auto" w:sz="6" w:space="0"/>
              <w:bottom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sz w:val="18"/>
                <w:szCs w:val="18"/>
                <w:lang w:val="en-US" w:eastAsia="zh-CN"/>
              </w:rPr>
            </w:pPr>
            <w:r>
              <w:rPr>
                <w:rFonts w:hint="eastAsia"/>
                <w:sz w:val="18"/>
                <w:szCs w:val="18"/>
                <w:lang w:val="en-US" w:eastAsia="zh-CN"/>
              </w:rPr>
              <w:t>1</w:t>
            </w:r>
          </w:p>
        </w:tc>
        <w:tc>
          <w:tcPr>
            <w:tcW w:w="1471"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sz w:val="18"/>
                <w:szCs w:val="18"/>
                <w:lang w:val="en-US" w:eastAsia="zh-CN"/>
              </w:rPr>
            </w:pPr>
            <w:r>
              <w:rPr>
                <w:rFonts w:hint="eastAsia"/>
                <w:sz w:val="18"/>
                <w:szCs w:val="18"/>
                <w:lang w:val="en-US" w:eastAsia="zh-CN"/>
              </w:rPr>
              <w:t>铝芯电缆</w:t>
            </w:r>
          </w:p>
        </w:tc>
        <w:tc>
          <w:tcPr>
            <w:tcW w:w="839" w:type="dxa"/>
            <w:tcBorders>
              <w:top w:val="single" w:color="auto" w:sz="6" w:space="0"/>
              <w:left w:val="single" w:color="auto" w:sz="6" w:space="0"/>
              <w:bottom w:val="single" w:color="auto" w:sz="6" w:space="0"/>
              <w:right w:val="single" w:color="auto" w:sz="4" w:space="0"/>
            </w:tcBorders>
            <w:tcMar>
              <w:top w:w="0" w:type="dxa"/>
              <w:left w:w="108" w:type="dxa"/>
              <w:bottom w:w="0" w:type="dxa"/>
              <w:right w:w="108" w:type="dxa"/>
            </w:tcMar>
            <w:vAlign w:val="center"/>
          </w:tcPr>
          <w:p>
            <w:pPr>
              <w:widowControl/>
              <w:spacing w:before="100" w:beforeAutospacing="1" w:after="100" w:afterAutospacing="1" w:line="90" w:lineRule="atLeast"/>
              <w:jc w:val="center"/>
              <w:rPr>
                <w:rFonts w:hint="default"/>
                <w:sz w:val="18"/>
                <w:szCs w:val="18"/>
                <w:lang w:val="en-US" w:eastAsia="zh-CN"/>
              </w:rPr>
            </w:pPr>
            <w:r>
              <w:rPr>
                <w:rFonts w:hint="eastAsia"/>
                <w:sz w:val="18"/>
                <w:szCs w:val="18"/>
                <w:lang w:val="en-US" w:eastAsia="zh-CN"/>
              </w:rPr>
              <w:t>YJLV3*50+2*25</w:t>
            </w:r>
          </w:p>
        </w:tc>
        <w:tc>
          <w:tcPr>
            <w:tcW w:w="675"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sz w:val="18"/>
                <w:szCs w:val="18"/>
                <w:lang w:val="en-US" w:eastAsia="zh-CN"/>
              </w:rPr>
            </w:pPr>
            <w:r>
              <w:rPr>
                <w:rFonts w:hint="eastAsia"/>
                <w:sz w:val="18"/>
                <w:szCs w:val="18"/>
                <w:lang w:val="en-US" w:eastAsia="zh-CN"/>
              </w:rPr>
              <w:t>米</w:t>
            </w:r>
          </w:p>
        </w:tc>
        <w:tc>
          <w:tcPr>
            <w:tcW w:w="780" w:type="dxa"/>
            <w:tcBorders>
              <w:top w:val="single" w:color="auto" w:sz="6" w:space="0"/>
              <w:left w:val="single" w:color="auto" w:sz="6" w:space="0"/>
              <w:bottom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default"/>
                <w:sz w:val="18"/>
                <w:szCs w:val="18"/>
                <w:lang w:val="en-US" w:eastAsia="zh-CN"/>
              </w:rPr>
            </w:pPr>
            <w:r>
              <w:rPr>
                <w:rFonts w:hint="eastAsia"/>
                <w:sz w:val="18"/>
                <w:szCs w:val="18"/>
                <w:lang w:val="en-US" w:eastAsia="zh-CN"/>
              </w:rPr>
              <w:t>3600</w:t>
            </w:r>
          </w:p>
        </w:tc>
        <w:tc>
          <w:tcPr>
            <w:tcW w:w="855" w:type="dxa"/>
            <w:vMerge w:val="restart"/>
            <w:tcBorders>
              <w:top w:val="single" w:color="auto" w:sz="4" w:space="0"/>
              <w:left w:val="single" w:color="auto" w:sz="4" w:space="0"/>
              <w:bottom w:val="single" w:color="auto" w:sz="4"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default"/>
                <w:sz w:val="18"/>
                <w:szCs w:val="18"/>
                <w:lang w:val="en-US" w:eastAsia="zh-CN"/>
              </w:rPr>
            </w:pPr>
            <w:r>
              <w:rPr>
                <w:rFonts w:hint="eastAsia"/>
                <w:sz w:val="18"/>
                <w:szCs w:val="18"/>
                <w:lang w:val="en-US" w:eastAsia="zh-CN"/>
              </w:rPr>
              <w:t>200</w:t>
            </w:r>
          </w:p>
        </w:tc>
        <w:tc>
          <w:tcPr>
            <w:tcW w:w="1185" w:type="dxa"/>
            <w:vMerge w:val="restart"/>
            <w:tcBorders>
              <w:top w:val="single" w:color="auto" w:sz="4" w:space="0"/>
              <w:left w:val="single" w:color="auto" w:sz="6" w:space="0"/>
              <w:bottom w:val="single" w:color="auto" w:sz="4"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default"/>
                <w:sz w:val="18"/>
                <w:szCs w:val="18"/>
                <w:lang w:val="en-US" w:eastAsia="zh-CN"/>
              </w:rPr>
            </w:pPr>
            <w:r>
              <w:rPr>
                <w:rFonts w:hint="eastAsia"/>
                <w:sz w:val="18"/>
                <w:szCs w:val="18"/>
                <w:lang w:val="en-US" w:eastAsia="zh-CN"/>
              </w:rPr>
              <w:t>中铁城建集团第一工程有限公司徐州地铁2号线17标项目</w:t>
            </w:r>
          </w:p>
        </w:tc>
        <w:tc>
          <w:tcPr>
            <w:tcW w:w="1335" w:type="dxa"/>
            <w:vMerge w:val="restart"/>
            <w:tcBorders>
              <w:top w:val="single" w:color="auto" w:sz="4" w:space="0"/>
              <w:left w:val="single" w:color="auto" w:sz="6"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sz w:val="18"/>
                <w:szCs w:val="18"/>
                <w:lang w:val="en-US" w:eastAsia="zh-CN"/>
              </w:rPr>
            </w:pPr>
            <w:r>
              <w:rPr>
                <w:rFonts w:hint="eastAsia"/>
                <w:sz w:val="18"/>
                <w:szCs w:val="18"/>
                <w:lang w:val="en-US" w:eastAsia="zh-CN"/>
              </w:rPr>
              <w:t>徐州市中山北路徐州地铁2号线17标各站</w:t>
            </w:r>
          </w:p>
        </w:tc>
        <w:tc>
          <w:tcPr>
            <w:tcW w:w="112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sz w:val="18"/>
                <w:szCs w:val="18"/>
                <w:lang w:val="en-US" w:eastAsia="zh-CN"/>
              </w:rPr>
            </w:pPr>
            <w:r>
              <w:rPr>
                <w:rFonts w:hint="eastAsia"/>
                <w:sz w:val="18"/>
                <w:szCs w:val="18"/>
                <w:lang w:val="en-US" w:eastAsia="zh-CN"/>
              </w:rPr>
              <w:t>暂定数量，以项目实际使用量为准</w:t>
            </w:r>
          </w:p>
        </w:tc>
      </w:tr>
      <w:tr>
        <w:tblPrEx>
          <w:tblLayout w:type="fixed"/>
          <w:tblCellMar>
            <w:top w:w="0" w:type="dxa"/>
            <w:left w:w="0" w:type="dxa"/>
            <w:bottom w:w="0" w:type="dxa"/>
            <w:right w:w="0" w:type="dxa"/>
          </w:tblCellMar>
        </w:tblPrEx>
        <w:trPr>
          <w:trHeight w:val="701" w:hRule="atLeast"/>
          <w:jc w:val="center"/>
        </w:trPr>
        <w:tc>
          <w:tcPr>
            <w:tcW w:w="654" w:type="dxa"/>
            <w:tcBorders>
              <w:top w:val="single" w:color="auto" w:sz="6" w:space="0"/>
              <w:left w:val="single" w:color="auto" w:sz="6" w:space="0"/>
              <w:bottom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default"/>
                <w:sz w:val="18"/>
                <w:szCs w:val="18"/>
                <w:lang w:val="en-US" w:eastAsia="zh-CN"/>
              </w:rPr>
            </w:pPr>
            <w:r>
              <w:rPr>
                <w:rFonts w:hint="eastAsia"/>
                <w:sz w:val="18"/>
                <w:szCs w:val="18"/>
                <w:lang w:val="en-US" w:eastAsia="zh-CN"/>
              </w:rPr>
              <w:t>2</w:t>
            </w:r>
          </w:p>
        </w:tc>
        <w:tc>
          <w:tcPr>
            <w:tcW w:w="1471"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sz w:val="18"/>
                <w:szCs w:val="18"/>
                <w:lang w:val="en-US" w:eastAsia="zh-CN"/>
              </w:rPr>
            </w:pPr>
            <w:r>
              <w:rPr>
                <w:rFonts w:hint="eastAsia"/>
                <w:sz w:val="18"/>
                <w:szCs w:val="18"/>
                <w:lang w:val="en-US" w:eastAsia="zh-CN"/>
              </w:rPr>
              <w:t>铝芯电缆</w:t>
            </w:r>
          </w:p>
        </w:tc>
        <w:tc>
          <w:tcPr>
            <w:tcW w:w="839" w:type="dxa"/>
            <w:tcBorders>
              <w:top w:val="single" w:color="auto" w:sz="6" w:space="0"/>
              <w:left w:val="single" w:color="auto" w:sz="6" w:space="0"/>
              <w:bottom w:val="single" w:color="auto" w:sz="6" w:space="0"/>
              <w:right w:val="single" w:color="auto" w:sz="4" w:space="0"/>
            </w:tcBorders>
            <w:tcMar>
              <w:top w:w="0" w:type="dxa"/>
              <w:left w:w="108" w:type="dxa"/>
              <w:bottom w:w="0" w:type="dxa"/>
              <w:right w:w="108" w:type="dxa"/>
            </w:tcMar>
            <w:vAlign w:val="center"/>
          </w:tcPr>
          <w:p>
            <w:pPr>
              <w:widowControl/>
              <w:spacing w:before="100" w:beforeAutospacing="1" w:after="100" w:afterAutospacing="1" w:line="90" w:lineRule="atLeast"/>
              <w:jc w:val="center"/>
              <w:rPr>
                <w:rFonts w:hint="default"/>
                <w:sz w:val="18"/>
                <w:szCs w:val="18"/>
                <w:lang w:val="en-US" w:eastAsia="zh-CN"/>
              </w:rPr>
            </w:pPr>
            <w:r>
              <w:rPr>
                <w:rFonts w:hint="eastAsia"/>
                <w:sz w:val="18"/>
                <w:szCs w:val="18"/>
                <w:lang w:val="en-US" w:eastAsia="zh-CN"/>
              </w:rPr>
              <w:t>YJLV3*70+2*35</w:t>
            </w:r>
          </w:p>
        </w:tc>
        <w:tc>
          <w:tcPr>
            <w:tcW w:w="675"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sz w:val="18"/>
                <w:szCs w:val="18"/>
                <w:lang w:val="en-US" w:eastAsia="zh-CN"/>
              </w:rPr>
            </w:pPr>
            <w:r>
              <w:rPr>
                <w:rFonts w:hint="eastAsia"/>
                <w:sz w:val="18"/>
                <w:szCs w:val="18"/>
                <w:lang w:val="en-US" w:eastAsia="zh-CN"/>
              </w:rPr>
              <w:t>米</w:t>
            </w:r>
          </w:p>
        </w:tc>
        <w:tc>
          <w:tcPr>
            <w:tcW w:w="780" w:type="dxa"/>
            <w:tcBorders>
              <w:top w:val="single" w:color="auto" w:sz="6" w:space="0"/>
              <w:left w:val="single" w:color="auto" w:sz="6" w:space="0"/>
              <w:bottom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default"/>
                <w:sz w:val="18"/>
                <w:szCs w:val="18"/>
                <w:lang w:val="en-US" w:eastAsia="zh-CN"/>
              </w:rPr>
            </w:pPr>
            <w:r>
              <w:rPr>
                <w:rFonts w:hint="eastAsia"/>
                <w:sz w:val="18"/>
                <w:szCs w:val="18"/>
                <w:lang w:val="en-US" w:eastAsia="zh-CN"/>
              </w:rPr>
              <w:t>2000</w:t>
            </w:r>
          </w:p>
        </w:tc>
        <w:tc>
          <w:tcPr>
            <w:tcW w:w="855" w:type="dxa"/>
            <w:vMerge w:val="continue"/>
            <w:tcBorders>
              <w:top w:val="single" w:color="auto" w:sz="4" w:space="0"/>
              <w:left w:val="single" w:color="auto" w:sz="4" w:space="0"/>
              <w:bottom w:val="single" w:color="auto" w:sz="4"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185" w:type="dxa"/>
            <w:vMerge w:val="continue"/>
            <w:tcBorders>
              <w:top w:val="single" w:color="auto" w:sz="4" w:space="0"/>
              <w:left w:val="single" w:color="auto" w:sz="6" w:space="0"/>
              <w:bottom w:val="single" w:color="auto" w:sz="4"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335" w:type="dxa"/>
            <w:vMerge w:val="continue"/>
            <w:tcBorders>
              <w:top w:val="single" w:color="auto" w:sz="4" w:space="0"/>
              <w:left w:val="single" w:color="auto" w:sz="6"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Layout w:type="fixed"/>
          <w:tblCellMar>
            <w:top w:w="0" w:type="dxa"/>
            <w:left w:w="0" w:type="dxa"/>
            <w:bottom w:w="0" w:type="dxa"/>
            <w:right w:w="0" w:type="dxa"/>
          </w:tblCellMar>
        </w:tblPrEx>
        <w:trPr>
          <w:trHeight w:val="701" w:hRule="atLeast"/>
          <w:jc w:val="center"/>
        </w:trPr>
        <w:tc>
          <w:tcPr>
            <w:tcW w:w="654" w:type="dxa"/>
            <w:tcBorders>
              <w:top w:val="single" w:color="auto" w:sz="6" w:space="0"/>
              <w:left w:val="single" w:color="auto" w:sz="6" w:space="0"/>
              <w:bottom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sz w:val="18"/>
                <w:szCs w:val="18"/>
                <w:lang w:val="en-US" w:eastAsia="zh-CN"/>
              </w:rPr>
            </w:pPr>
            <w:r>
              <w:rPr>
                <w:rFonts w:hint="eastAsia"/>
                <w:sz w:val="18"/>
                <w:szCs w:val="18"/>
                <w:lang w:val="en-US" w:eastAsia="zh-CN"/>
              </w:rPr>
              <w:t>3</w:t>
            </w:r>
          </w:p>
        </w:tc>
        <w:tc>
          <w:tcPr>
            <w:tcW w:w="1471"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sz w:val="18"/>
                <w:szCs w:val="18"/>
                <w:lang w:val="en-US" w:eastAsia="zh-CN"/>
              </w:rPr>
            </w:pPr>
            <w:r>
              <w:rPr>
                <w:rFonts w:hint="eastAsia"/>
                <w:sz w:val="18"/>
                <w:szCs w:val="18"/>
                <w:lang w:val="en-US" w:eastAsia="zh-CN"/>
              </w:rPr>
              <w:t>铝芯电缆</w:t>
            </w:r>
          </w:p>
        </w:tc>
        <w:tc>
          <w:tcPr>
            <w:tcW w:w="839" w:type="dxa"/>
            <w:tcBorders>
              <w:top w:val="single" w:color="auto" w:sz="6" w:space="0"/>
              <w:left w:val="single" w:color="auto" w:sz="6" w:space="0"/>
              <w:bottom w:val="single" w:color="auto" w:sz="6" w:space="0"/>
              <w:right w:val="single" w:color="auto" w:sz="4" w:space="0"/>
            </w:tcBorders>
            <w:tcMar>
              <w:top w:w="0" w:type="dxa"/>
              <w:left w:w="108" w:type="dxa"/>
              <w:bottom w:w="0" w:type="dxa"/>
              <w:right w:w="108" w:type="dxa"/>
            </w:tcMar>
            <w:vAlign w:val="center"/>
          </w:tcPr>
          <w:p>
            <w:pPr>
              <w:widowControl/>
              <w:spacing w:before="100" w:beforeAutospacing="1" w:after="100" w:afterAutospacing="1" w:line="90" w:lineRule="atLeast"/>
              <w:jc w:val="center"/>
              <w:rPr>
                <w:rFonts w:hint="default"/>
                <w:sz w:val="18"/>
                <w:szCs w:val="18"/>
                <w:lang w:val="en-US" w:eastAsia="zh-CN"/>
              </w:rPr>
            </w:pPr>
            <w:r>
              <w:rPr>
                <w:rFonts w:hint="eastAsia"/>
                <w:sz w:val="18"/>
                <w:szCs w:val="18"/>
                <w:lang w:val="en-US" w:eastAsia="zh-CN"/>
              </w:rPr>
              <w:t>YJLV3*95+2*50</w:t>
            </w:r>
          </w:p>
        </w:tc>
        <w:tc>
          <w:tcPr>
            <w:tcW w:w="675"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sz w:val="18"/>
                <w:szCs w:val="18"/>
                <w:lang w:val="en-US" w:eastAsia="zh-CN"/>
              </w:rPr>
            </w:pPr>
            <w:r>
              <w:rPr>
                <w:rFonts w:hint="eastAsia"/>
                <w:sz w:val="18"/>
                <w:szCs w:val="18"/>
                <w:lang w:val="en-US" w:eastAsia="zh-CN"/>
              </w:rPr>
              <w:t>米</w:t>
            </w:r>
          </w:p>
        </w:tc>
        <w:tc>
          <w:tcPr>
            <w:tcW w:w="780" w:type="dxa"/>
            <w:tcBorders>
              <w:top w:val="single" w:color="auto" w:sz="6" w:space="0"/>
              <w:left w:val="single" w:color="auto" w:sz="6" w:space="0"/>
              <w:bottom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default"/>
                <w:sz w:val="18"/>
                <w:szCs w:val="18"/>
                <w:lang w:val="en-US" w:eastAsia="zh-CN"/>
              </w:rPr>
            </w:pPr>
            <w:r>
              <w:rPr>
                <w:rFonts w:hint="eastAsia"/>
                <w:sz w:val="18"/>
                <w:szCs w:val="18"/>
                <w:lang w:val="en-US" w:eastAsia="zh-CN"/>
              </w:rPr>
              <w:t>1500</w:t>
            </w:r>
          </w:p>
        </w:tc>
        <w:tc>
          <w:tcPr>
            <w:tcW w:w="855" w:type="dxa"/>
            <w:vMerge w:val="continue"/>
            <w:tcBorders>
              <w:top w:val="single" w:color="auto" w:sz="4" w:space="0"/>
              <w:left w:val="single" w:color="auto" w:sz="4" w:space="0"/>
              <w:bottom w:val="single" w:color="auto" w:sz="4"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185" w:type="dxa"/>
            <w:vMerge w:val="continue"/>
            <w:tcBorders>
              <w:top w:val="single" w:color="auto" w:sz="4" w:space="0"/>
              <w:left w:val="single" w:color="auto" w:sz="6" w:space="0"/>
              <w:bottom w:val="single" w:color="auto" w:sz="4"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335" w:type="dxa"/>
            <w:vMerge w:val="continue"/>
            <w:tcBorders>
              <w:top w:val="single" w:color="auto" w:sz="4" w:space="0"/>
              <w:left w:val="single" w:color="auto" w:sz="6"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bl>
    <w:p>
      <w:pPr>
        <w:spacing w:before="240" w:line="276"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2.投标人资格条件</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2.1 营业范围：在中国境内依法注册，具有独立法人资格、具有招标物资生产或供应经验的生产厂或代理商，具有合法、有效的企业法人营业执照、税务登记证书，且为</w:t>
      </w:r>
      <w:r>
        <w:rPr>
          <w:rFonts w:hint="eastAsia" w:asciiTheme="minorEastAsia" w:hAnsiTheme="minorEastAsia" w:eastAsiaTheme="minorEastAsia"/>
          <w:color w:val="000000"/>
          <w:sz w:val="24"/>
          <w:highlight w:val="none"/>
        </w:rPr>
        <w:t>一般纳税人</w:t>
      </w:r>
      <w:r>
        <w:rPr>
          <w:rFonts w:hint="eastAsia" w:asciiTheme="minorEastAsia" w:hAnsiTheme="minorEastAsia" w:eastAsiaTheme="minorEastAsia"/>
          <w:color w:val="000000"/>
          <w:sz w:val="24"/>
        </w:rPr>
        <w:t>。</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2.2 生产能力：投标产品生产厂须具备年产</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highlight w:val="none"/>
          <w:u w:val="single"/>
          <w:lang w:val="en-US" w:eastAsia="zh-CN"/>
        </w:rPr>
        <w:t>1万米</w:t>
      </w:r>
      <w:r>
        <w:rPr>
          <w:rFonts w:hint="eastAsia" w:asciiTheme="minorEastAsia" w:hAnsiTheme="minorEastAsia" w:eastAsiaTheme="minorEastAsia"/>
          <w:color w:val="000000"/>
          <w:sz w:val="24"/>
          <w:highlight w:val="none"/>
          <w:u w:val="single"/>
        </w:rPr>
        <w:t xml:space="preserve"> </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以上的生产能力，具有有效的投标产品全国工业产品生产许可证。</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2.3 财务能力：具有良好的资金财务状况，注册资金不低于</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200</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万人民币。</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2.4 质量保证能力：生产厂获得并提供ISO9001质量管理体系认证，产品符合国家现行标准，具有近两年由省、部级及以上检验、检测机构出具的投标物资合格有效的质量检验报告。</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2.5 供货业绩：投标人具有为中大型企业服务三个项目以上同类业绩相关证明材料，近两年内未发生过重大质量事件。</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2.6 履约信用：投标人必须具有良好的社会信誉，最近两年内没有与骗取合同有关的犯罪或严重违法行为而引起的诉讼和仲裁；近两年不曾在合同中严重违约；财产未被接管或冻结，企业未处于禁止或取消投标状态。同时具有履行合同的能力和良好的履约记录。</w:t>
      </w:r>
    </w:p>
    <w:p>
      <w:pPr>
        <w:widowControl/>
        <w:spacing w:line="276" w:lineRule="auto"/>
        <w:ind w:firstLine="480" w:firstLineChars="200"/>
        <w:jc w:val="left"/>
        <w:rPr>
          <w:sz w:val="24"/>
        </w:rPr>
      </w:pPr>
      <w:r>
        <w:rPr>
          <w:rFonts w:hint="eastAsia" w:asciiTheme="minorEastAsia" w:hAnsiTheme="minorEastAsia" w:eastAsiaTheme="minorEastAsia"/>
          <w:color w:val="000000"/>
          <w:sz w:val="24"/>
        </w:rPr>
        <w:t>2.7 其他：代理商可以代理多个厂家的产品参与投标，生产厂</w:t>
      </w:r>
      <w:r>
        <w:rPr>
          <w:rFonts w:hint="eastAsia" w:asciiTheme="minorEastAsia" w:hAnsiTheme="minorEastAsia" w:eastAsiaTheme="minorEastAsia"/>
          <w:color w:val="000000"/>
          <w:sz w:val="24"/>
          <w:lang w:eastAsia="zh-CN"/>
        </w:rPr>
        <w:t>禁止</w:t>
      </w:r>
      <w:r>
        <w:rPr>
          <w:rFonts w:hint="eastAsia" w:asciiTheme="minorEastAsia" w:hAnsiTheme="minorEastAsia" w:eastAsiaTheme="minorEastAsia"/>
          <w:color w:val="000000"/>
          <w:sz w:val="24"/>
        </w:rPr>
        <w:t>与其授权的代理商在同一包件中投标；生产厂或代理商应具备跨地域供应、集散能力。</w:t>
      </w:r>
      <w:r>
        <w:br w:type="page"/>
      </w:r>
    </w:p>
    <w:tbl>
      <w:tblPr>
        <w:tblStyle w:val="7"/>
        <w:tblW w:w="8520" w:type="dxa"/>
        <w:tblInd w:w="93" w:type="dxa"/>
        <w:tblLayout w:type="fixed"/>
        <w:tblCellMar>
          <w:top w:w="0" w:type="dxa"/>
          <w:left w:w="0" w:type="dxa"/>
          <w:bottom w:w="0" w:type="dxa"/>
          <w:right w:w="0" w:type="dxa"/>
        </w:tblCellMar>
      </w:tblPr>
      <w:tblGrid>
        <w:gridCol w:w="1575"/>
        <w:gridCol w:w="2976"/>
        <w:gridCol w:w="1560"/>
        <w:gridCol w:w="2409"/>
      </w:tblGrid>
      <w:tr>
        <w:tblPrEx>
          <w:tblLayout w:type="fixed"/>
          <w:tblCellMar>
            <w:top w:w="0" w:type="dxa"/>
            <w:left w:w="0" w:type="dxa"/>
            <w:bottom w:w="0" w:type="dxa"/>
            <w:right w:w="0" w:type="dxa"/>
          </w:tblCellMar>
        </w:tblPrEx>
        <w:trPr>
          <w:trHeight w:val="304" w:hRule="atLeast"/>
        </w:trPr>
        <w:tc>
          <w:tcPr>
            <w:tcW w:w="8520" w:type="dxa"/>
            <w:gridSpan w:val="4"/>
            <w:tcBorders>
              <w:top w:val="nil"/>
              <w:left w:val="nil"/>
              <w:bottom w:val="nil"/>
              <w:right w:val="nil"/>
            </w:tcBorders>
            <w:shd w:val="clear" w:color="auto" w:fill="auto"/>
            <w:tcMar>
              <w:top w:w="0" w:type="dxa"/>
              <w:left w:w="108" w:type="dxa"/>
              <w:bottom w:w="0" w:type="dxa"/>
              <w:right w:w="108" w:type="dxa"/>
            </w:tcMar>
            <w:vAlign w:val="center"/>
          </w:tcPr>
          <w:p>
            <w:pPr>
              <w:pStyle w:val="2"/>
              <w:keepNext/>
              <w:keepLines/>
              <w:pageBreakBefore w:val="0"/>
              <w:widowControl w:val="0"/>
              <w:kinsoku/>
              <w:wordWrap/>
              <w:overflowPunct/>
              <w:topLinePunct w:val="0"/>
              <w:autoSpaceDE/>
              <w:autoSpaceDN/>
              <w:bidi w:val="0"/>
              <w:adjustRightInd/>
              <w:snapToGrid/>
              <w:spacing w:before="0" w:after="0" w:line="0" w:lineRule="atLeast"/>
              <w:ind w:left="0" w:leftChars="0" w:right="0" w:rightChars="0" w:firstLine="0" w:firstLineChars="0"/>
              <w:jc w:val="both"/>
              <w:textAlignment w:val="auto"/>
              <w:outlineLvl w:val="1"/>
              <w:rPr>
                <w:rFonts w:cs="宋体" w:asciiTheme="minorEastAsia" w:hAnsiTheme="minorEastAsia" w:eastAsiaTheme="minorEastAsia"/>
                <w:b w:val="0"/>
                <w:color w:val="636363"/>
                <w:kern w:val="0"/>
                <w:sz w:val="24"/>
              </w:rPr>
            </w:pPr>
            <w:r>
              <w:rPr>
                <w:rFonts w:hint="eastAsia" w:cs="Times New Roman" w:asciiTheme="minorEastAsia" w:hAnsiTheme="minorEastAsia" w:eastAsiaTheme="minorEastAsia"/>
                <w:b/>
                <w:bCs/>
                <w:kern w:val="2"/>
                <w:sz w:val="24"/>
                <w:szCs w:val="24"/>
                <w:lang w:val="en-US" w:eastAsia="zh-CN" w:bidi="ar-SA"/>
              </w:rPr>
              <w:br w:type="page"/>
            </w:r>
            <w:bookmarkStart w:id="27" w:name="_Toc440491921"/>
            <w:bookmarkStart w:id="28" w:name="_Toc8720"/>
            <w:bookmarkStart w:id="29" w:name="_Toc17621"/>
            <w:r>
              <w:rPr>
                <w:rFonts w:hint="eastAsia" w:cs="Times New Roman" w:asciiTheme="minorEastAsia" w:hAnsiTheme="minorEastAsia" w:eastAsiaTheme="minorEastAsia"/>
                <w:b/>
                <w:bCs/>
                <w:kern w:val="2"/>
                <w:sz w:val="24"/>
                <w:szCs w:val="24"/>
                <w:lang w:val="en-US" w:eastAsia="zh-CN" w:bidi="ar-SA"/>
              </w:rPr>
              <w:t>附表2</w:t>
            </w:r>
            <w:bookmarkEnd w:id="27"/>
            <w:bookmarkEnd w:id="28"/>
            <w:bookmarkEnd w:id="29"/>
          </w:p>
        </w:tc>
      </w:tr>
      <w:tr>
        <w:tblPrEx>
          <w:tblLayout w:type="fixed"/>
          <w:tblCellMar>
            <w:top w:w="0" w:type="dxa"/>
            <w:left w:w="0" w:type="dxa"/>
            <w:bottom w:w="0" w:type="dxa"/>
            <w:right w:w="0" w:type="dxa"/>
          </w:tblCellMar>
        </w:tblPrEx>
        <w:trPr>
          <w:trHeight w:val="707" w:hRule="atLeast"/>
        </w:trPr>
        <w:tc>
          <w:tcPr>
            <w:tcW w:w="8520" w:type="dxa"/>
            <w:gridSpan w:val="4"/>
            <w:tcBorders>
              <w:top w:val="nil"/>
              <w:left w:val="nil"/>
              <w:bottom w:val="nil"/>
              <w:right w:val="nil"/>
            </w:tcBorders>
            <w:shd w:val="clear" w:color="auto" w:fill="auto"/>
            <w:tcMar>
              <w:top w:w="0" w:type="dxa"/>
              <w:left w:w="108" w:type="dxa"/>
              <w:bottom w:w="0" w:type="dxa"/>
              <w:right w:w="108" w:type="dxa"/>
            </w:tcMar>
            <w:vAlign w:val="center"/>
          </w:tcPr>
          <w:p>
            <w:pPr>
              <w:keepNext/>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asciiTheme="minorEastAsia" w:hAnsiTheme="minorEastAsia" w:eastAsiaTheme="minorEastAsia"/>
                <w:color w:val="000000"/>
                <w:sz w:val="24"/>
              </w:rPr>
            </w:pPr>
            <w:bookmarkStart w:id="30" w:name="_Toc440491922"/>
            <w:r>
              <w:rPr>
                <w:rFonts w:hint="eastAsia" w:ascii="宋体" w:hAnsi="宋体" w:eastAsia="宋体" w:cs="宋体"/>
                <w:sz w:val="28"/>
                <w:szCs w:val="28"/>
              </w:rPr>
              <w:t>投标申请表</w:t>
            </w:r>
            <w:bookmarkEnd w:id="30"/>
          </w:p>
        </w:tc>
      </w:tr>
      <w:tr>
        <w:tblPrEx>
          <w:tblLayout w:type="fixed"/>
          <w:tblCellMar>
            <w:top w:w="0" w:type="dxa"/>
            <w:left w:w="0" w:type="dxa"/>
            <w:bottom w:w="0" w:type="dxa"/>
            <w:right w:w="0" w:type="dxa"/>
          </w:tblCellMar>
        </w:tblPrEx>
        <w:trPr>
          <w:trHeight w:val="1125" w:hRule="atLeast"/>
        </w:trPr>
        <w:tc>
          <w:tcPr>
            <w:tcW w:w="15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招标项目名称</w:t>
            </w:r>
          </w:p>
        </w:tc>
        <w:tc>
          <w:tcPr>
            <w:tcW w:w="297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c>
          <w:tcPr>
            <w:tcW w:w="15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招标文件</w:t>
            </w:r>
            <w:r>
              <w:rPr>
                <w:rFonts w:hint="eastAsia" w:ascii="ˎ̥" w:hAnsi="ˎ̥" w:cs="宋体"/>
                <w:b/>
                <w:bCs/>
                <w:color w:val="636363"/>
                <w:kern w:val="0"/>
                <w:sz w:val="20"/>
                <w:szCs w:val="20"/>
              </w:rPr>
              <w:t xml:space="preserve">    </w:t>
            </w:r>
            <w:r>
              <w:rPr>
                <w:rFonts w:ascii="ˎ̥" w:hAnsi="ˎ̥" w:cs="宋体"/>
                <w:b/>
                <w:bCs/>
                <w:color w:val="636363"/>
                <w:kern w:val="0"/>
                <w:sz w:val="20"/>
                <w:szCs w:val="20"/>
              </w:rPr>
              <w:t>物资</w:t>
            </w:r>
            <w:r>
              <w:rPr>
                <w:rFonts w:hint="eastAsia" w:ascii="ˎ̥" w:hAnsi="ˎ̥" w:cs="宋体"/>
                <w:b/>
                <w:bCs/>
                <w:color w:val="636363"/>
                <w:kern w:val="0"/>
                <w:sz w:val="20"/>
                <w:szCs w:val="20"/>
              </w:rPr>
              <w:t>种类</w:t>
            </w:r>
          </w:p>
        </w:tc>
        <w:tc>
          <w:tcPr>
            <w:tcW w:w="240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r>
        <w:tblPrEx>
          <w:tblLayout w:type="fixed"/>
          <w:tblCellMar>
            <w:top w:w="0" w:type="dxa"/>
            <w:left w:w="0" w:type="dxa"/>
            <w:bottom w:w="0" w:type="dxa"/>
            <w:right w:w="0" w:type="dxa"/>
          </w:tblCellMar>
        </w:tblPrEx>
        <w:trPr>
          <w:trHeight w:val="1125"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招标编号</w:t>
            </w:r>
          </w:p>
        </w:tc>
        <w:tc>
          <w:tcPr>
            <w:tcW w:w="29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c>
          <w:tcPr>
            <w:tcW w:w="15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招标文件</w:t>
            </w:r>
            <w:r>
              <w:rPr>
                <w:rFonts w:hint="eastAsia" w:ascii="ˎ̥" w:hAnsi="ˎ̥" w:cs="宋体"/>
                <w:b/>
                <w:bCs/>
                <w:color w:val="636363"/>
                <w:kern w:val="0"/>
                <w:sz w:val="20"/>
                <w:szCs w:val="20"/>
              </w:rPr>
              <w:t xml:space="preserve">    </w:t>
            </w:r>
            <w:r>
              <w:rPr>
                <w:rFonts w:ascii="ˎ̥" w:hAnsi="ˎ̥" w:cs="宋体"/>
                <w:b/>
                <w:bCs/>
                <w:color w:val="636363"/>
                <w:kern w:val="0"/>
                <w:sz w:val="20"/>
                <w:szCs w:val="20"/>
              </w:rPr>
              <w:t>包件号</w:t>
            </w:r>
          </w:p>
        </w:tc>
        <w:tc>
          <w:tcPr>
            <w:tcW w:w="24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r>
        <w:tblPrEx>
          <w:tblLayout w:type="fixed"/>
          <w:tblCellMar>
            <w:top w:w="0" w:type="dxa"/>
            <w:left w:w="0" w:type="dxa"/>
            <w:bottom w:w="0" w:type="dxa"/>
            <w:right w:w="0" w:type="dxa"/>
          </w:tblCellMar>
        </w:tblPrEx>
        <w:trPr>
          <w:trHeight w:val="1106"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投标人单位名称：</w:t>
            </w:r>
          </w:p>
        </w:tc>
        <w:tc>
          <w:tcPr>
            <w:tcW w:w="6945" w:type="dxa"/>
            <w:gridSpan w:val="3"/>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（填写单位</w:t>
            </w:r>
            <w:r>
              <w:rPr>
                <w:rFonts w:hint="eastAsia" w:ascii="ˎ̥" w:hAnsi="ˎ̥" w:cs="宋体"/>
                <w:b/>
                <w:bCs/>
                <w:color w:val="636363"/>
                <w:kern w:val="0"/>
                <w:sz w:val="20"/>
                <w:szCs w:val="20"/>
              </w:rPr>
              <w:t>全</w:t>
            </w:r>
            <w:r>
              <w:rPr>
                <w:rFonts w:ascii="ˎ̥" w:hAnsi="ˎ̥" w:cs="宋体"/>
                <w:b/>
                <w:bCs/>
                <w:color w:val="636363"/>
                <w:kern w:val="0"/>
                <w:sz w:val="20"/>
                <w:szCs w:val="20"/>
              </w:rPr>
              <w:t>称） （盖单位公章）</w:t>
            </w:r>
          </w:p>
        </w:tc>
      </w:tr>
      <w:tr>
        <w:tblPrEx>
          <w:tblLayout w:type="fixed"/>
          <w:tblCellMar>
            <w:top w:w="0" w:type="dxa"/>
            <w:left w:w="0" w:type="dxa"/>
            <w:bottom w:w="0" w:type="dxa"/>
            <w:right w:w="0" w:type="dxa"/>
          </w:tblCellMar>
        </w:tblPrEx>
        <w:trPr>
          <w:trHeight w:val="870"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法定代表人</w:t>
            </w:r>
          </w:p>
        </w:tc>
        <w:tc>
          <w:tcPr>
            <w:tcW w:w="29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c>
          <w:tcPr>
            <w:tcW w:w="15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身份证号</w:t>
            </w:r>
          </w:p>
        </w:tc>
        <w:tc>
          <w:tcPr>
            <w:tcW w:w="24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r>
        <w:tblPrEx>
          <w:tblLayout w:type="fixed"/>
          <w:tblCellMar>
            <w:top w:w="0" w:type="dxa"/>
            <w:left w:w="0" w:type="dxa"/>
            <w:bottom w:w="0" w:type="dxa"/>
            <w:right w:w="0" w:type="dxa"/>
          </w:tblCellMar>
        </w:tblPrEx>
        <w:trPr>
          <w:trHeight w:val="870"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法人委托人</w:t>
            </w:r>
          </w:p>
        </w:tc>
        <w:tc>
          <w:tcPr>
            <w:tcW w:w="29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c>
          <w:tcPr>
            <w:tcW w:w="15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身份证号</w:t>
            </w:r>
          </w:p>
        </w:tc>
        <w:tc>
          <w:tcPr>
            <w:tcW w:w="24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r>
        <w:tblPrEx>
          <w:tblLayout w:type="fixed"/>
          <w:tblCellMar>
            <w:top w:w="0" w:type="dxa"/>
            <w:left w:w="0" w:type="dxa"/>
            <w:bottom w:w="0" w:type="dxa"/>
            <w:right w:w="0" w:type="dxa"/>
          </w:tblCellMar>
        </w:tblPrEx>
        <w:trPr>
          <w:trHeight w:val="870"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联系电话</w:t>
            </w:r>
          </w:p>
        </w:tc>
        <w:tc>
          <w:tcPr>
            <w:tcW w:w="29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c>
          <w:tcPr>
            <w:tcW w:w="15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传真电话</w:t>
            </w:r>
          </w:p>
        </w:tc>
        <w:tc>
          <w:tcPr>
            <w:tcW w:w="24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r>
        <w:tblPrEx>
          <w:tblLayout w:type="fixed"/>
          <w:tblCellMar>
            <w:top w:w="0" w:type="dxa"/>
            <w:left w:w="0" w:type="dxa"/>
            <w:bottom w:w="0" w:type="dxa"/>
            <w:right w:w="0" w:type="dxa"/>
          </w:tblCellMar>
        </w:tblPrEx>
        <w:trPr>
          <w:trHeight w:val="870"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电子邮箱</w:t>
            </w:r>
          </w:p>
        </w:tc>
        <w:tc>
          <w:tcPr>
            <w:tcW w:w="29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c>
          <w:tcPr>
            <w:tcW w:w="15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邮编</w:t>
            </w:r>
          </w:p>
        </w:tc>
        <w:tc>
          <w:tcPr>
            <w:tcW w:w="24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r>
        <w:tblPrEx>
          <w:tblLayout w:type="fixed"/>
          <w:tblCellMar>
            <w:top w:w="0" w:type="dxa"/>
            <w:left w:w="0" w:type="dxa"/>
            <w:bottom w:w="0" w:type="dxa"/>
            <w:right w:w="0" w:type="dxa"/>
          </w:tblCellMar>
        </w:tblPrEx>
        <w:trPr>
          <w:trHeight w:val="851"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单位地址</w:t>
            </w:r>
          </w:p>
        </w:tc>
        <w:tc>
          <w:tcPr>
            <w:tcW w:w="6945" w:type="dxa"/>
            <w:gridSpan w:val="3"/>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r>
        <w:tblPrEx>
          <w:tblLayout w:type="fixed"/>
          <w:tblCellMar>
            <w:top w:w="0" w:type="dxa"/>
            <w:left w:w="0" w:type="dxa"/>
            <w:bottom w:w="0" w:type="dxa"/>
            <w:right w:w="0" w:type="dxa"/>
          </w:tblCellMar>
        </w:tblPrEx>
        <w:trPr>
          <w:trHeight w:val="1260"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声明</w:t>
            </w:r>
          </w:p>
        </w:tc>
        <w:tc>
          <w:tcPr>
            <w:tcW w:w="6945" w:type="dxa"/>
            <w:gridSpan w:val="3"/>
            <w:tcBorders>
              <w:top w:val="nil"/>
              <w:left w:val="nil"/>
              <w:bottom w:val="nil"/>
              <w:right w:val="single" w:color="000000"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ind w:firstLine="402" w:firstLineChars="200"/>
              <w:jc w:val="left"/>
              <w:rPr>
                <w:rFonts w:hint="eastAsia" w:ascii="ˎ̥" w:hAnsi="ˎ̥" w:cs="宋体"/>
                <w:b/>
                <w:bCs/>
                <w:color w:val="636363"/>
                <w:kern w:val="0"/>
                <w:sz w:val="20"/>
                <w:szCs w:val="20"/>
              </w:rPr>
            </w:pPr>
            <w:r>
              <w:rPr>
                <w:rFonts w:ascii="ˎ̥" w:hAnsi="ˎ̥" w:cs="宋体"/>
                <w:b/>
                <w:bCs/>
                <w:color w:val="636363"/>
                <w:kern w:val="0"/>
                <w:sz w:val="20"/>
                <w:szCs w:val="20"/>
              </w:rPr>
              <w:t>招标文件</w:t>
            </w:r>
            <w:r>
              <w:rPr>
                <w:rFonts w:ascii="ˎ̥" w:hAnsi="ˎ̥" w:cs="宋体"/>
                <w:b/>
                <w:bCs/>
                <w:color w:val="636363"/>
                <w:kern w:val="0"/>
                <w:sz w:val="20"/>
                <w:szCs w:val="20"/>
                <w:highlight w:val="none"/>
              </w:rPr>
              <w:t>为我公司自愿</w:t>
            </w:r>
            <w:r>
              <w:rPr>
                <w:rFonts w:hint="eastAsia" w:ascii="ˎ̥" w:hAnsi="ˎ̥" w:cs="宋体"/>
                <w:b/>
                <w:bCs/>
                <w:color w:val="636363"/>
                <w:kern w:val="0"/>
                <w:sz w:val="20"/>
                <w:szCs w:val="20"/>
                <w:highlight w:val="none"/>
                <w:lang w:eastAsia="zh-CN"/>
              </w:rPr>
              <w:t>购买</w:t>
            </w:r>
            <w:r>
              <w:rPr>
                <w:rFonts w:ascii="ˎ̥" w:hAnsi="ˎ̥" w:cs="宋体"/>
                <w:b/>
                <w:bCs/>
                <w:color w:val="636363"/>
                <w:kern w:val="0"/>
                <w:sz w:val="20"/>
                <w:szCs w:val="20"/>
              </w:rPr>
              <w:t>，如我公司资格条件不符合本项目投标人资格要求，相关责任由我公司自行承担。</w:t>
            </w:r>
          </w:p>
        </w:tc>
      </w:tr>
      <w:tr>
        <w:tblPrEx>
          <w:tblLayout w:type="fixed"/>
          <w:tblCellMar>
            <w:top w:w="0" w:type="dxa"/>
            <w:left w:w="0" w:type="dxa"/>
            <w:bottom w:w="0" w:type="dxa"/>
            <w:right w:w="0" w:type="dxa"/>
          </w:tblCellMar>
        </w:tblPrEx>
        <w:trPr>
          <w:trHeight w:val="510" w:hRule="atLeast"/>
        </w:trPr>
        <w:tc>
          <w:tcPr>
            <w:tcW w:w="1575" w:type="dxa"/>
            <w:vMerge w:val="restart"/>
            <w:tcBorders>
              <w:top w:val="nil"/>
              <w:left w:val="single" w:color="auto" w:sz="8" w:space="0"/>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法人委托人</w:t>
            </w:r>
          </w:p>
        </w:tc>
        <w:tc>
          <w:tcPr>
            <w:tcW w:w="6945" w:type="dxa"/>
            <w:gridSpan w:val="3"/>
            <w:tcBorders>
              <w:top w:val="single" w:color="auto" w:sz="8" w:space="0"/>
              <w:left w:val="single" w:color="auto" w:sz="8" w:space="0"/>
              <w:bottom w:val="nil"/>
              <w:right w:val="single" w:color="000000"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r>
        <w:tblPrEx>
          <w:tblLayout w:type="fixed"/>
          <w:tblCellMar>
            <w:top w:w="0" w:type="dxa"/>
            <w:left w:w="0" w:type="dxa"/>
            <w:bottom w:w="0" w:type="dxa"/>
            <w:right w:w="0" w:type="dxa"/>
          </w:tblCellMar>
        </w:tblPrEx>
        <w:trPr>
          <w:trHeight w:val="570" w:hRule="atLeast"/>
        </w:trPr>
        <w:tc>
          <w:tcPr>
            <w:tcW w:w="1575" w:type="dxa"/>
            <w:vMerge w:val="continue"/>
            <w:tcBorders>
              <w:top w:val="nil"/>
              <w:left w:val="single" w:color="auto" w:sz="8" w:space="0"/>
              <w:bottom w:val="single" w:color="auto" w:sz="8" w:space="0"/>
              <w:right w:val="nil"/>
            </w:tcBorders>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c>
          <w:tcPr>
            <w:tcW w:w="6945" w:type="dxa"/>
            <w:gridSpan w:val="3"/>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center"/>
          </w:tcPr>
          <w:p>
            <w:pPr>
              <w:widowControl/>
              <w:wordWrap w:val="0"/>
              <w:spacing w:before="100" w:beforeAutospacing="1" w:after="100" w:afterAutospacing="1" w:line="300" w:lineRule="atLeast"/>
              <w:jc w:val="right"/>
              <w:rPr>
                <w:rFonts w:hint="eastAsia" w:ascii="ˎ̥" w:hAnsi="ˎ̥" w:cs="宋体"/>
                <w:b/>
                <w:bCs/>
                <w:color w:val="636363"/>
                <w:kern w:val="0"/>
                <w:sz w:val="20"/>
                <w:szCs w:val="20"/>
              </w:rPr>
            </w:pPr>
            <w:r>
              <w:rPr>
                <w:rFonts w:ascii="ˎ̥" w:hAnsi="ˎ̥" w:cs="宋体"/>
                <w:b/>
                <w:bCs/>
                <w:color w:val="636363"/>
                <w:kern w:val="0"/>
                <w:sz w:val="20"/>
                <w:szCs w:val="20"/>
              </w:rPr>
              <w:t>年</w:t>
            </w:r>
            <w:r>
              <w:rPr>
                <w:rFonts w:hint="eastAsia" w:ascii="ˎ̥" w:hAnsi="ˎ̥" w:cs="宋体"/>
                <w:b/>
                <w:bCs/>
                <w:color w:val="636363"/>
                <w:kern w:val="0"/>
                <w:sz w:val="20"/>
                <w:szCs w:val="20"/>
              </w:rPr>
              <w:t xml:space="preserve">  </w:t>
            </w:r>
            <w:r>
              <w:rPr>
                <w:rFonts w:ascii="ˎ̥" w:hAnsi="ˎ̥" w:cs="宋体"/>
                <w:b/>
                <w:bCs/>
                <w:color w:val="636363"/>
                <w:kern w:val="0"/>
                <w:sz w:val="20"/>
                <w:szCs w:val="20"/>
              </w:rPr>
              <w:t>月</w:t>
            </w:r>
            <w:r>
              <w:rPr>
                <w:rFonts w:hint="eastAsia" w:ascii="ˎ̥" w:hAnsi="ˎ̥" w:cs="宋体"/>
                <w:b/>
                <w:bCs/>
                <w:color w:val="636363"/>
                <w:kern w:val="0"/>
                <w:sz w:val="20"/>
                <w:szCs w:val="20"/>
              </w:rPr>
              <w:t xml:space="preserve">  </w:t>
            </w:r>
            <w:r>
              <w:rPr>
                <w:rFonts w:ascii="ˎ̥" w:hAnsi="ˎ̥" w:cs="宋体"/>
                <w:b/>
                <w:bCs/>
                <w:color w:val="636363"/>
                <w:kern w:val="0"/>
                <w:sz w:val="20"/>
                <w:szCs w:val="20"/>
              </w:rPr>
              <w:t>日</w:t>
            </w:r>
          </w:p>
        </w:tc>
      </w:tr>
      <w:tr>
        <w:tblPrEx>
          <w:tblLayout w:type="fixed"/>
          <w:tblCellMar>
            <w:top w:w="0" w:type="dxa"/>
            <w:left w:w="0" w:type="dxa"/>
            <w:bottom w:w="0" w:type="dxa"/>
            <w:right w:w="0" w:type="dxa"/>
          </w:tblCellMar>
        </w:tblPrEx>
        <w:trPr>
          <w:trHeight w:val="975"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备注</w:t>
            </w:r>
          </w:p>
        </w:tc>
        <w:tc>
          <w:tcPr>
            <w:tcW w:w="6945" w:type="dxa"/>
            <w:gridSpan w:val="3"/>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
    <w:altName w:val="黑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0549A8"/>
    <w:rsid w:val="04120186"/>
    <w:rsid w:val="0ADC0D4E"/>
    <w:rsid w:val="128B7998"/>
    <w:rsid w:val="15155269"/>
    <w:rsid w:val="357C6594"/>
    <w:rsid w:val="364E207A"/>
    <w:rsid w:val="3B1C7DA4"/>
    <w:rsid w:val="44104DDD"/>
    <w:rsid w:val="46D64FA4"/>
    <w:rsid w:val="4B6504E4"/>
    <w:rsid w:val="4DA006A0"/>
    <w:rsid w:val="4ECB5CC7"/>
    <w:rsid w:val="510549A8"/>
    <w:rsid w:val="58363AC2"/>
    <w:rsid w:val="64674731"/>
    <w:rsid w:val="66C06B34"/>
    <w:rsid w:val="68AA1DAE"/>
    <w:rsid w:val="70BC0C80"/>
    <w:rsid w:val="72086D97"/>
    <w:rsid w:val="79AC24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semiHidden/>
    <w:unhideWhenUsed/>
    <w:qFormat/>
    <w:uiPriority w:val="0"/>
    <w:pPr>
      <w:keepNext/>
      <w:keepLines/>
      <w:spacing w:before="260" w:beforeLines="0" w:beforeAutospacing="0" w:after="60" w:afterLines="0" w:afterAutospacing="0" w:line="360" w:lineRule="auto"/>
      <w:outlineLvl w:val="1"/>
    </w:pPr>
    <w:rPr>
      <w:rFonts w:ascii="Arial" w:hAnsi="Arial" w:eastAsia="宋体" w:cs="Times New Roman"/>
      <w:b/>
      <w:sz w:val="28"/>
    </w:rPr>
  </w:style>
  <w:style w:type="paragraph" w:styleId="3">
    <w:name w:val="heading 3"/>
    <w:basedOn w:val="1"/>
    <w:next w:val="1"/>
    <w:link w:val="10"/>
    <w:semiHidden/>
    <w:unhideWhenUsed/>
    <w:qFormat/>
    <w:uiPriority w:val="0"/>
    <w:pPr>
      <w:keepNext/>
      <w:keepLines/>
      <w:spacing w:before="260" w:beforeLines="0" w:beforeAutospacing="0" w:after="60" w:afterLines="0" w:afterAutospacing="0" w:line="360" w:lineRule="auto"/>
      <w:jc w:val="left"/>
      <w:outlineLvl w:val="2"/>
    </w:pPr>
    <w:rPr>
      <w:rFonts w:ascii="Calibri" w:hAnsi="Calibri" w:eastAsia="宋体" w:cs="Times New Roman"/>
      <w:b/>
      <w:sz w:val="24"/>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Body Text 3"/>
    <w:basedOn w:val="1"/>
    <w:qFormat/>
    <w:uiPriority w:val="0"/>
    <w:rPr>
      <w:rFonts w:ascii="宋体"/>
      <w:sz w:val="24"/>
      <w:szCs w:val="20"/>
    </w:rPr>
  </w:style>
  <w:style w:type="paragraph" w:styleId="5">
    <w:name w:val="footer"/>
    <w:basedOn w:val="1"/>
    <w:unhideWhenUsed/>
    <w:qFormat/>
    <w:uiPriority w:val="0"/>
    <w:pPr>
      <w:tabs>
        <w:tab w:val="center" w:pos="4153"/>
        <w:tab w:val="right" w:pos="8306"/>
      </w:tabs>
      <w:snapToGrid w:val="0"/>
      <w:jc w:val="left"/>
    </w:pPr>
    <w:rPr>
      <w:rFonts w:ascii="Calibri" w:hAnsi="Calibri" w:cs="黑体"/>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rFonts w:ascii="Calibri" w:hAnsi="Calibri" w:cs="黑体"/>
      <w:sz w:val="18"/>
      <w:szCs w:val="18"/>
    </w:rPr>
  </w:style>
  <w:style w:type="character" w:customStyle="1" w:styleId="9">
    <w:name w:val="标题 2 Char"/>
    <w:link w:val="2"/>
    <w:uiPriority w:val="0"/>
    <w:rPr>
      <w:rFonts w:ascii="Arial" w:hAnsi="Arial" w:eastAsia="宋体" w:cs="Times New Roman"/>
      <w:b/>
      <w:sz w:val="28"/>
    </w:rPr>
  </w:style>
  <w:style w:type="character" w:customStyle="1" w:styleId="10">
    <w:name w:val="标题 3 Char"/>
    <w:link w:val="3"/>
    <w:uiPriority w:val="0"/>
    <w:rPr>
      <w:rFonts w:ascii="Calibri" w:hAnsi="Calibri" w:eastAsia="宋体" w:cs="Times New Roman"/>
      <w:b/>
      <w:sz w:val="24"/>
    </w:rPr>
  </w:style>
  <w:style w:type="paragraph" w:customStyle="1" w:styleId="11">
    <w:name w:val="Pa11"/>
    <w:basedOn w:val="1"/>
    <w:next w:val="1"/>
    <w:qFormat/>
    <w:uiPriority w:val="0"/>
    <w:pPr>
      <w:autoSpaceDE w:val="0"/>
      <w:autoSpaceDN w:val="0"/>
      <w:adjustRightInd w:val="0"/>
      <w:spacing w:line="240" w:lineRule="atLeast"/>
      <w:jc w:val="left"/>
    </w:pPr>
    <w:rPr>
      <w:rFonts w:ascii="黑体.." w:eastAsia="黑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2019-06-24T07:59:00Z</dcterms:created>
  <dc:creator>never  or  forever</dc:creator>
  <cp:lastModifiedBy>never  or  forever</cp:lastModifiedBy>
  <dcterms:modified xsi:type="dcterms:W3CDTF">2019-07-11T03:42:51Z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